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7DE" w:rsidRDefault="007B36AC">
      <w:r>
        <w:rPr>
          <w:rFonts w:ascii="AdvOT2c8ce45a" w:hAnsi="AdvOT2c8ce45a"/>
          <w:color w:val="000000"/>
          <w:sz w:val="32"/>
          <w:szCs w:val="32"/>
        </w:rPr>
        <w:t>Temperature sensing and optical heating in Er</w:t>
      </w:r>
      <w:r>
        <w:rPr>
          <w:rFonts w:ascii="AdvOT2c8ce45a" w:hAnsi="AdvOT2c8ce45a"/>
          <w:color w:val="000000"/>
          <w:sz w:val="22"/>
        </w:rPr>
        <w:t>3+</w:t>
      </w:r>
      <w:r>
        <w:rPr>
          <w:rFonts w:ascii="AdvOT2c8ce45a" w:hAnsi="AdvOT2c8ce45a"/>
          <w:color w:val="000000"/>
          <w:sz w:val="22"/>
        </w:rPr>
        <w:br/>
      </w:r>
      <w:r>
        <w:rPr>
          <w:rFonts w:ascii="AdvOT2c8ce45a" w:hAnsi="AdvOT2c8ce45a"/>
          <w:color w:val="000000"/>
          <w:sz w:val="32"/>
          <w:szCs w:val="32"/>
        </w:rPr>
        <w:t>single-doped and Er</w:t>
      </w:r>
      <w:r>
        <w:rPr>
          <w:rFonts w:ascii="AdvOT2c8ce45a" w:hAnsi="AdvOT2c8ce45a"/>
          <w:color w:val="000000"/>
          <w:sz w:val="22"/>
        </w:rPr>
        <w:t>3+</w:t>
      </w:r>
      <w:r>
        <w:rPr>
          <w:rFonts w:ascii="AdvOT2c8ce45a" w:hAnsi="AdvOT2c8ce45a"/>
          <w:color w:val="000000"/>
          <w:sz w:val="32"/>
          <w:szCs w:val="32"/>
        </w:rPr>
        <w:t>/Yb</w:t>
      </w:r>
      <w:r>
        <w:rPr>
          <w:rFonts w:ascii="AdvOT2c8ce45a" w:hAnsi="AdvOT2c8ce45a"/>
          <w:color w:val="000000"/>
          <w:sz w:val="22"/>
        </w:rPr>
        <w:t xml:space="preserve">3+ </w:t>
      </w:r>
      <w:r>
        <w:rPr>
          <w:rFonts w:ascii="AdvOT2c8ce45a" w:hAnsi="AdvOT2c8ce45a"/>
          <w:color w:val="000000"/>
          <w:sz w:val="32"/>
          <w:szCs w:val="32"/>
        </w:rPr>
        <w:t>codoped NaY(WO</w:t>
      </w:r>
      <w:r>
        <w:rPr>
          <w:rFonts w:ascii="AdvOT2c8ce45a" w:hAnsi="AdvOT2c8ce45a"/>
          <w:color w:val="000000"/>
          <w:sz w:val="22"/>
        </w:rPr>
        <w:t>4</w:t>
      </w:r>
      <w:r>
        <w:rPr>
          <w:rFonts w:ascii="AdvOT2c8ce45a" w:hAnsi="AdvOT2c8ce45a"/>
          <w:color w:val="000000"/>
          <w:sz w:val="32"/>
          <w:szCs w:val="32"/>
        </w:rPr>
        <w:t>)</w:t>
      </w:r>
      <w:r>
        <w:rPr>
          <w:rFonts w:ascii="AdvOT2c8ce45a" w:hAnsi="AdvOT2c8ce45a"/>
          <w:color w:val="000000"/>
          <w:sz w:val="22"/>
        </w:rPr>
        <w:t>2</w:t>
      </w:r>
      <w:r>
        <w:rPr>
          <w:rFonts w:ascii="AdvOT2c8ce45a" w:hAnsi="AdvOT2c8ce45a"/>
          <w:color w:val="000000"/>
          <w:sz w:val="22"/>
        </w:rPr>
        <w:br/>
      </w:r>
      <w:r>
        <w:rPr>
          <w:rFonts w:ascii="AdvOT2c8ce45a" w:hAnsi="AdvOT2c8ce45a"/>
          <w:color w:val="000000"/>
          <w:sz w:val="32"/>
          <w:szCs w:val="32"/>
        </w:rPr>
        <w:t>particles</w:t>
      </w:r>
      <w:r>
        <w:rPr>
          <w:rFonts w:ascii="AdvPS497E4" w:hAnsi="AdvPS497E4"/>
          <w:color w:val="000000"/>
          <w:sz w:val="32"/>
          <w:szCs w:val="32"/>
        </w:rPr>
        <w:t>†</w:t>
      </w:r>
      <w:r>
        <w:rPr>
          <w:rFonts w:ascii="AdvPS497E4" w:hAnsi="AdvPS497E4"/>
          <w:color w:val="000000"/>
          <w:sz w:val="32"/>
          <w:szCs w:val="32"/>
        </w:rPr>
        <w:br/>
      </w:r>
      <w:r>
        <w:rPr>
          <w:rFonts w:ascii="AdvOT9b12cd41" w:hAnsi="AdvOT9b12cd41"/>
          <w:color w:val="000000"/>
          <w:sz w:val="20"/>
          <w:szCs w:val="20"/>
        </w:rPr>
        <w:t>Hui Zhe ng,</w:t>
      </w:r>
      <w:r>
        <w:rPr>
          <w:rFonts w:ascii="AdvOT9b12cd41" w:hAnsi="AdvOT9b12cd41"/>
          <w:color w:val="000000"/>
          <w:sz w:val="14"/>
          <w:szCs w:val="14"/>
        </w:rPr>
        <w:t xml:space="preserve">ab </w:t>
      </w:r>
      <w:r>
        <w:rPr>
          <w:rFonts w:ascii="AdvOT9b12cd41" w:hAnsi="AdvOT9b12cd41"/>
          <w:color w:val="000000"/>
          <w:sz w:val="20"/>
          <w:szCs w:val="20"/>
        </w:rPr>
        <w:t>Baojiu Chen,*</w:t>
      </w:r>
      <w:r>
        <w:rPr>
          <w:rFonts w:ascii="AdvOT9b12cd41" w:hAnsi="AdvOT9b12cd41"/>
          <w:color w:val="000000"/>
          <w:sz w:val="14"/>
          <w:szCs w:val="14"/>
        </w:rPr>
        <w:t xml:space="preserve">a </w:t>
      </w:r>
      <w:r>
        <w:rPr>
          <w:rFonts w:ascii="AdvOT9b12cd41" w:hAnsi="AdvOT9b12cd41"/>
          <w:color w:val="000000"/>
          <w:sz w:val="20"/>
          <w:szCs w:val="20"/>
        </w:rPr>
        <w:t>Hongquan Yu,*</w:t>
      </w:r>
      <w:r>
        <w:rPr>
          <w:rFonts w:ascii="AdvOT9b12cd41" w:hAnsi="AdvOT9b12cd41"/>
          <w:color w:val="000000"/>
          <w:sz w:val="14"/>
          <w:szCs w:val="14"/>
        </w:rPr>
        <w:t xml:space="preserve">b </w:t>
      </w:r>
      <w:r>
        <w:rPr>
          <w:rFonts w:ascii="AdvOT9b12cd41" w:hAnsi="AdvOT9b12cd41"/>
          <w:color w:val="000000"/>
          <w:sz w:val="20"/>
          <w:szCs w:val="20"/>
        </w:rPr>
        <w:t>Jinsu Zhang,</w:t>
      </w:r>
      <w:r>
        <w:rPr>
          <w:rFonts w:ascii="AdvOT9b12cd41" w:hAnsi="AdvOT9b12cd41"/>
          <w:color w:val="000000"/>
          <w:sz w:val="14"/>
          <w:szCs w:val="14"/>
        </w:rPr>
        <w:t xml:space="preserve">a </w:t>
      </w:r>
      <w:r>
        <w:rPr>
          <w:rFonts w:ascii="AdvOT9b12cd41" w:hAnsi="AdvOT9b12cd41"/>
          <w:color w:val="000000"/>
          <w:sz w:val="20"/>
          <w:szCs w:val="20"/>
        </w:rPr>
        <w:t>Jiashi Sun,</w:t>
      </w:r>
      <w:r>
        <w:rPr>
          <w:rFonts w:ascii="AdvOT9b12cd41" w:hAnsi="AdvOT9b12cd41"/>
          <w:color w:val="000000"/>
          <w:sz w:val="14"/>
          <w:szCs w:val="14"/>
        </w:rPr>
        <w:t xml:space="preserve">a </w:t>
      </w:r>
      <w:r>
        <w:rPr>
          <w:rFonts w:ascii="AdvOT9b12cd41" w:hAnsi="AdvOT9b12cd41"/>
          <w:color w:val="000000"/>
          <w:sz w:val="20"/>
          <w:szCs w:val="20"/>
        </w:rPr>
        <w:t>Xiangping Li,</w:t>
      </w:r>
      <w:r>
        <w:rPr>
          <w:rFonts w:ascii="AdvOT9b12cd41" w:hAnsi="AdvOT9b12cd41"/>
          <w:color w:val="000000"/>
          <w:sz w:val="14"/>
          <w:szCs w:val="14"/>
        </w:rPr>
        <w:t>a</w:t>
      </w:r>
      <w:r>
        <w:rPr>
          <w:rFonts w:ascii="AdvOT9b12cd41" w:hAnsi="AdvOT9b12cd41"/>
          <w:color w:val="000000"/>
          <w:sz w:val="14"/>
          <w:szCs w:val="14"/>
        </w:rPr>
        <w:br/>
      </w:r>
      <w:r>
        <w:rPr>
          <w:rFonts w:ascii="AdvOT9b12cd41" w:hAnsi="AdvOT9b12cd41"/>
          <w:color w:val="000000"/>
          <w:sz w:val="20"/>
          <w:szCs w:val="20"/>
        </w:rPr>
        <w:t>Min Sun,</w:t>
      </w:r>
      <w:r>
        <w:rPr>
          <w:rFonts w:ascii="AdvOT9b12cd41" w:hAnsi="AdvOT9b12cd41"/>
          <w:color w:val="000000"/>
          <w:sz w:val="14"/>
          <w:szCs w:val="14"/>
        </w:rPr>
        <w:t xml:space="preserve">a </w:t>
      </w:r>
      <w:r>
        <w:rPr>
          <w:rFonts w:ascii="AdvOT9b12cd41" w:hAnsi="AdvOT9b12cd41"/>
          <w:color w:val="000000"/>
          <w:sz w:val="20"/>
          <w:szCs w:val="20"/>
        </w:rPr>
        <w:t>Bining Tian,</w:t>
      </w:r>
      <w:r>
        <w:rPr>
          <w:rFonts w:ascii="AdvOT9b12cd41" w:hAnsi="AdvOT9b12cd41"/>
          <w:color w:val="000000"/>
          <w:sz w:val="14"/>
          <w:szCs w:val="14"/>
        </w:rPr>
        <w:t xml:space="preserve">a </w:t>
      </w:r>
      <w:r>
        <w:rPr>
          <w:rFonts w:ascii="AdvOT9b12cd41" w:hAnsi="AdvOT9b12cd41"/>
          <w:color w:val="000000"/>
          <w:sz w:val="20"/>
          <w:szCs w:val="20"/>
        </w:rPr>
        <w:t>Hua Zhong,</w:t>
      </w:r>
      <w:r>
        <w:rPr>
          <w:rFonts w:ascii="AdvOT9b12cd41" w:hAnsi="AdvOT9b12cd41"/>
          <w:color w:val="000000"/>
          <w:sz w:val="14"/>
          <w:szCs w:val="14"/>
        </w:rPr>
        <w:t xml:space="preserve">a </w:t>
      </w:r>
      <w:r>
        <w:rPr>
          <w:rFonts w:ascii="AdvOT9b12cd41" w:hAnsi="AdvOT9b12cd41"/>
          <w:color w:val="000000"/>
          <w:sz w:val="20"/>
          <w:szCs w:val="20"/>
        </w:rPr>
        <w:t>Shaobo Fu,</w:t>
      </w:r>
      <w:r>
        <w:rPr>
          <w:rFonts w:ascii="AdvOT9b12cd41" w:hAnsi="AdvOT9b12cd41"/>
          <w:color w:val="000000"/>
          <w:sz w:val="14"/>
          <w:szCs w:val="14"/>
        </w:rPr>
        <w:t xml:space="preserve">a </w:t>
      </w:r>
      <w:r>
        <w:rPr>
          <w:rFonts w:ascii="AdvOT9b12cd41" w:hAnsi="AdvOT9b12cd41"/>
          <w:color w:val="000000"/>
          <w:sz w:val="20"/>
          <w:szCs w:val="20"/>
        </w:rPr>
        <w:t>Ruinian Hua</w:t>
      </w:r>
      <w:r>
        <w:rPr>
          <w:rFonts w:ascii="AdvOT9b12cd41" w:hAnsi="AdvOT9b12cd41"/>
          <w:color w:val="000000"/>
          <w:sz w:val="14"/>
          <w:szCs w:val="14"/>
        </w:rPr>
        <w:t xml:space="preserve">c </w:t>
      </w:r>
      <w:r>
        <w:rPr>
          <w:rFonts w:ascii="AdvOT9b12cd41" w:hAnsi="AdvOT9b12cd41"/>
          <w:color w:val="000000"/>
          <w:sz w:val="20"/>
          <w:szCs w:val="20"/>
        </w:rPr>
        <w:t>and Haiping Xia</w:t>
      </w:r>
      <w:r>
        <w:rPr>
          <w:rFonts w:ascii="AdvOT9b12cd41" w:hAnsi="AdvOT9b12cd41"/>
          <w:color w:val="000000"/>
          <w:sz w:val="14"/>
          <w:szCs w:val="14"/>
        </w:rPr>
        <w:t>d</w:t>
      </w:r>
      <w:r>
        <w:rPr>
          <w:rFonts w:ascii="AdvOT9b12cd41" w:hAnsi="AdvOT9b12cd41"/>
          <w:color w:val="000000"/>
          <w:sz w:val="14"/>
          <w:szCs w:val="14"/>
        </w:rPr>
        <w:br/>
      </w:r>
      <w:r>
        <w:rPr>
          <w:rFonts w:ascii="AdvOT9b12cd41" w:hAnsi="AdvOT9b12cd41"/>
          <w:color w:val="000000"/>
          <w:sz w:val="16"/>
          <w:szCs w:val="16"/>
        </w:rPr>
        <w:t>Temperature sensing properties and laser induced thermal e</w:t>
      </w:r>
      <w:r>
        <w:rPr>
          <w:rFonts w:ascii="AdvOT9b12cd41+fb" w:hAnsi="AdvOT9b12cd41+fb"/>
          <w:color w:val="000000"/>
          <w:sz w:val="16"/>
          <w:szCs w:val="16"/>
        </w:rPr>
        <w:t>ff</w:t>
      </w:r>
      <w:r>
        <w:rPr>
          <w:rFonts w:ascii="AdvOT9b12cd41" w:hAnsi="AdvOT9b12cd41"/>
          <w:color w:val="000000"/>
          <w:sz w:val="16"/>
          <w:szCs w:val="16"/>
        </w:rPr>
        <w:t>ects in rare earth doped materials could</w:t>
      </w:r>
      <w:r>
        <w:rPr>
          <w:rFonts w:ascii="AdvOT9b12cd41" w:hAnsi="AdvOT9b12cd41"/>
          <w:color w:val="000000"/>
          <w:sz w:val="16"/>
          <w:szCs w:val="16"/>
        </w:rPr>
        <w:br/>
        <w:t>inspire some critical applications in accurate temperature detection and thermal therapy. In this paper, a</w:t>
      </w:r>
      <w:r>
        <w:rPr>
          <w:rFonts w:ascii="AdvOT9b12cd41" w:hAnsi="AdvOT9b12cd41"/>
          <w:color w:val="000000"/>
          <w:sz w:val="16"/>
          <w:szCs w:val="16"/>
        </w:rPr>
        <w:br/>
        <w:t>microwave-assisted hydrothermal method was used to synthesize rare earth doped NaY(WO</w:t>
      </w:r>
      <w:r>
        <w:rPr>
          <w:rFonts w:ascii="AdvOT9b12cd41" w:hAnsi="AdvOT9b12cd41"/>
          <w:color w:val="000000"/>
          <w:sz w:val="12"/>
          <w:szCs w:val="12"/>
        </w:rPr>
        <w:t>4</w:t>
      </w:r>
      <w:r>
        <w:rPr>
          <w:rFonts w:ascii="AdvOT9b12cd41" w:hAnsi="AdvOT9b12cd41"/>
          <w:color w:val="000000"/>
          <w:sz w:val="16"/>
          <w:szCs w:val="16"/>
        </w:rPr>
        <w:t>)</w:t>
      </w:r>
      <w:r>
        <w:rPr>
          <w:rFonts w:ascii="AdvOT9b12cd41" w:hAnsi="AdvOT9b12cd41"/>
          <w:color w:val="000000"/>
          <w:sz w:val="12"/>
          <w:szCs w:val="12"/>
        </w:rPr>
        <w:t>2</w:t>
      </w:r>
      <w:r>
        <w:rPr>
          <w:rFonts w:ascii="AdvOT9b12cd41" w:hAnsi="AdvOT9b12cd41"/>
          <w:color w:val="000000"/>
          <w:sz w:val="12"/>
          <w:szCs w:val="12"/>
        </w:rPr>
        <w:br/>
      </w:r>
      <w:r>
        <w:rPr>
          <w:rFonts w:ascii="AdvOT9b12cd41" w:hAnsi="AdvOT9b12cd41"/>
          <w:color w:val="000000"/>
          <w:sz w:val="16"/>
          <w:szCs w:val="16"/>
        </w:rPr>
        <w:t>microstructures. Microstructured NaY(WO</w:t>
      </w:r>
      <w:r>
        <w:rPr>
          <w:rFonts w:ascii="AdvOT9b12cd41" w:hAnsi="AdvOT9b12cd41"/>
          <w:color w:val="000000"/>
          <w:sz w:val="12"/>
          <w:szCs w:val="12"/>
        </w:rPr>
        <w:t>4</w:t>
      </w:r>
      <w:r>
        <w:rPr>
          <w:rFonts w:ascii="AdvOT9b12cd41" w:hAnsi="AdvOT9b12cd41"/>
          <w:color w:val="000000"/>
          <w:sz w:val="16"/>
          <w:szCs w:val="16"/>
        </w:rPr>
        <w:t>)</w:t>
      </w:r>
      <w:r>
        <w:rPr>
          <w:rFonts w:ascii="AdvOT9b12cd41" w:hAnsi="AdvOT9b12cd41"/>
          <w:color w:val="000000"/>
          <w:sz w:val="12"/>
          <w:szCs w:val="12"/>
        </w:rPr>
        <w:t xml:space="preserve">2 </w:t>
      </w:r>
      <w:r>
        <w:rPr>
          <w:rFonts w:ascii="AdvOT9b12cd41" w:hAnsi="AdvOT9b12cd41"/>
          <w:color w:val="000000"/>
          <w:sz w:val="16"/>
          <w:szCs w:val="16"/>
        </w:rPr>
        <w:t>samples with various morphologies were derived by</w:t>
      </w:r>
      <w:r>
        <w:rPr>
          <w:rFonts w:ascii="AdvOT9b12cd41" w:hAnsi="AdvOT9b12cd41"/>
          <w:color w:val="000000"/>
          <w:sz w:val="16"/>
          <w:szCs w:val="16"/>
        </w:rPr>
        <w:br/>
        <w:t>controlling the amount of trisodium citrate in reaction solution. Microscopic image and crystal structure</w:t>
      </w:r>
      <w:r>
        <w:rPr>
          <w:rFonts w:ascii="AdvOT9b12cd41" w:hAnsi="AdvOT9b12cd41"/>
          <w:color w:val="000000"/>
          <w:sz w:val="16"/>
          <w:szCs w:val="16"/>
        </w:rPr>
        <w:br/>
        <w:t>of the obtained samples were characterized by XRD, SEM and HRTEM. It was found that all the received</w:t>
      </w:r>
      <w:r>
        <w:rPr>
          <w:rFonts w:ascii="AdvOT9b12cd41" w:hAnsi="AdvOT9b12cd41"/>
          <w:color w:val="000000"/>
          <w:sz w:val="16"/>
          <w:szCs w:val="16"/>
        </w:rPr>
        <w:br/>
        <w:t>samples exhibited pure phase, and the Cit</w:t>
      </w:r>
      <w:r>
        <w:rPr>
          <w:rFonts w:ascii="AdvOT9b12cd41" w:hAnsi="AdvOT9b12cd41"/>
          <w:color w:val="000000"/>
          <w:sz w:val="12"/>
          <w:szCs w:val="12"/>
        </w:rPr>
        <w:t xml:space="preserve">3 </w:t>
      </w:r>
      <w:r>
        <w:rPr>
          <w:rFonts w:ascii="AdvOT9b12cd41" w:hAnsi="AdvOT9b12cd41"/>
          <w:color w:val="000000"/>
          <w:sz w:val="16"/>
          <w:szCs w:val="16"/>
        </w:rPr>
        <w:t>/Y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ratio considerably in</w:t>
      </w:r>
      <w:r>
        <w:rPr>
          <w:rFonts w:ascii="AdvOT9b12cd41+fb" w:hAnsi="AdvOT9b12cd41+fb"/>
          <w:color w:val="000000"/>
          <w:sz w:val="16"/>
          <w:szCs w:val="16"/>
        </w:rPr>
        <w:t>fl</w:t>
      </w:r>
      <w:r>
        <w:rPr>
          <w:rFonts w:ascii="AdvOT9b12cd41" w:hAnsi="AdvOT9b12cd41"/>
          <w:color w:val="000000"/>
          <w:sz w:val="16"/>
          <w:szCs w:val="16"/>
        </w:rPr>
        <w:t>uenced the morphology but the</w:t>
      </w:r>
      <w:r>
        <w:rPr>
          <w:rFonts w:ascii="AdvOT9b12cd41" w:hAnsi="AdvOT9b12cd41"/>
          <w:color w:val="000000"/>
          <w:sz w:val="16"/>
          <w:szCs w:val="16"/>
        </w:rPr>
        <w:br/>
        <w:t>rare earth concentration did not. The temperature sensing performance for the samples with various</w:t>
      </w:r>
      <w:r>
        <w:rPr>
          <w:rFonts w:ascii="AdvOT9b12cd41" w:hAnsi="AdvOT9b12cd41"/>
          <w:color w:val="000000"/>
          <w:sz w:val="16"/>
          <w:szCs w:val="16"/>
        </w:rPr>
        <w:br/>
        <w:t>morphologies and di</w:t>
      </w:r>
      <w:r>
        <w:rPr>
          <w:rFonts w:ascii="AdvOT9b12cd41+fb" w:hAnsi="AdvOT9b12cd41+fb"/>
          <w:color w:val="000000"/>
          <w:sz w:val="16"/>
          <w:szCs w:val="16"/>
        </w:rPr>
        <w:t>ff</w:t>
      </w:r>
      <w:r>
        <w:rPr>
          <w:rFonts w:ascii="AdvOT9b12cd41" w:hAnsi="AdvOT9b12cd41"/>
          <w:color w:val="000000"/>
          <w:sz w:val="16"/>
          <w:szCs w:val="16"/>
        </w:rPr>
        <w:t>erent rare earth concentrations was evaluated. It was con</w:t>
      </w:r>
      <w:r>
        <w:rPr>
          <w:rFonts w:ascii="AdvOT9b12cd41+fb" w:hAnsi="AdvOT9b12cd41+fb"/>
          <w:color w:val="000000"/>
          <w:sz w:val="16"/>
          <w:szCs w:val="16"/>
        </w:rPr>
        <w:t>fi</w:t>
      </w:r>
      <w:r>
        <w:rPr>
          <w:rFonts w:ascii="AdvOT9b12cd41" w:hAnsi="AdvOT9b12cd41"/>
          <w:color w:val="000000"/>
          <w:sz w:val="16"/>
          <w:szCs w:val="16"/>
        </w:rPr>
        <w:t>rmed that both the</w:t>
      </w:r>
      <w:r>
        <w:rPr>
          <w:rFonts w:ascii="AdvOT9b12cd41" w:hAnsi="AdvOT9b12cd41"/>
          <w:color w:val="000000"/>
          <w:sz w:val="16"/>
          <w:szCs w:val="16"/>
        </w:rPr>
        <w:br/>
        <w:t>morphology and doping concentration slightly a</w:t>
      </w:r>
      <w:r>
        <w:rPr>
          <w:rFonts w:ascii="AdvOT9b12cd41+fb" w:hAnsi="AdvOT9b12cd41+fb"/>
          <w:color w:val="000000"/>
          <w:sz w:val="16"/>
          <w:szCs w:val="16"/>
        </w:rPr>
        <w:t>ff</w:t>
      </w:r>
      <w:r>
        <w:rPr>
          <w:rFonts w:ascii="AdvOT9b12cd41" w:hAnsi="AdvOT9b12cd41"/>
          <w:color w:val="000000"/>
          <w:sz w:val="16"/>
          <w:szCs w:val="16"/>
        </w:rPr>
        <w:t>ected the temperature property. Furthermore, based</w:t>
      </w:r>
      <w:r>
        <w:rPr>
          <w:rFonts w:ascii="AdvOT9b12cd41" w:hAnsi="AdvOT9b12cd41"/>
          <w:color w:val="000000"/>
          <w:sz w:val="16"/>
          <w:szCs w:val="16"/>
        </w:rPr>
        <w:br/>
        <w:t>on the temperature sensing technique of Er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doped materials, the 980 nm laser irradiation induced</w:t>
      </w:r>
      <w:r>
        <w:rPr>
          <w:rFonts w:ascii="AdvOT9b12cd41" w:hAnsi="AdvOT9b12cd41"/>
          <w:color w:val="000000"/>
          <w:sz w:val="16"/>
          <w:szCs w:val="16"/>
        </w:rPr>
        <w:br/>
        <w:t>thermal e</w:t>
      </w:r>
      <w:r>
        <w:rPr>
          <w:rFonts w:ascii="AdvOT9b12cd41+fb" w:hAnsi="AdvOT9b12cd41+fb"/>
          <w:color w:val="000000"/>
          <w:sz w:val="16"/>
          <w:szCs w:val="16"/>
        </w:rPr>
        <w:t>ff</w:t>
      </w:r>
      <w:r>
        <w:rPr>
          <w:rFonts w:ascii="AdvOT9b12cd41" w:hAnsi="AdvOT9b12cd41"/>
          <w:color w:val="000000"/>
          <w:sz w:val="16"/>
          <w:szCs w:val="16"/>
        </w:rPr>
        <w:t>ect in NaY(WO</w:t>
      </w:r>
      <w:r>
        <w:rPr>
          <w:rFonts w:ascii="AdvOT9b12cd41" w:hAnsi="AdvOT9b12cd41"/>
          <w:color w:val="000000"/>
          <w:sz w:val="12"/>
          <w:szCs w:val="12"/>
        </w:rPr>
        <w:t>4</w:t>
      </w:r>
      <w:r>
        <w:rPr>
          <w:rFonts w:ascii="AdvOT9b12cd41" w:hAnsi="AdvOT9b12cd41"/>
          <w:color w:val="000000"/>
          <w:sz w:val="16"/>
          <w:szCs w:val="16"/>
        </w:rPr>
        <w:t>)</w:t>
      </w:r>
      <w:r>
        <w:rPr>
          <w:rFonts w:ascii="AdvOT9b12cd41" w:hAnsi="AdvOT9b12cd41"/>
          <w:color w:val="000000"/>
          <w:sz w:val="12"/>
          <w:szCs w:val="12"/>
        </w:rPr>
        <w:t xml:space="preserve">2 </w:t>
      </w:r>
      <w:r>
        <w:rPr>
          <w:rFonts w:ascii="AdvOT9b12cd41" w:hAnsi="AdvOT9b12cd41"/>
          <w:color w:val="000000"/>
          <w:sz w:val="16"/>
          <w:szCs w:val="16"/>
        </w:rPr>
        <w:t>microstructures was studied. It was also found that the sample temperature</w:t>
      </w:r>
      <w:r>
        <w:rPr>
          <w:rFonts w:ascii="AdvOT9b12cd41" w:hAnsi="AdvOT9b12cd41"/>
          <w:color w:val="000000"/>
          <w:sz w:val="16"/>
          <w:szCs w:val="16"/>
        </w:rPr>
        <w:br/>
        <w:t>was very sensitive to the sample morphology and the doping concentration of Er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and Yb</w:t>
      </w:r>
      <w:r>
        <w:rPr>
          <w:rFonts w:ascii="AdvOT9b12cd41" w:hAnsi="AdvOT9b12cd41"/>
          <w:color w:val="000000"/>
          <w:sz w:val="12"/>
          <w:szCs w:val="12"/>
        </w:rPr>
        <w:t>3+</w:t>
      </w:r>
      <w:r>
        <w:rPr>
          <w:rFonts w:ascii="AdvOT9b12cd41" w:hAnsi="AdvOT9b12cd41"/>
          <w:color w:val="000000"/>
          <w:sz w:val="16"/>
          <w:szCs w:val="16"/>
        </w:rPr>
        <w:t>.</w:t>
      </w:r>
      <w:r>
        <w:rPr>
          <w:rFonts w:ascii="AdvOT9b12cd41" w:hAnsi="AdvOT9b12cd41"/>
          <w:color w:val="000000"/>
          <w:sz w:val="16"/>
          <w:szCs w:val="16"/>
        </w:rPr>
        <w:br/>
      </w:r>
      <w:r>
        <w:rPr>
          <w:rFonts w:ascii="AdvOTd3a5f740" w:hAnsi="AdvOTd3a5f740"/>
          <w:color w:val="000000"/>
          <w:sz w:val="28"/>
          <w:szCs w:val="28"/>
        </w:rPr>
        <w:t>1. Introduction</w:t>
      </w:r>
      <w:r>
        <w:rPr>
          <w:rFonts w:ascii="AdvOTd3a5f740" w:hAnsi="AdvOTd3a5f740"/>
          <w:color w:val="000000"/>
          <w:sz w:val="28"/>
          <w:szCs w:val="28"/>
        </w:rPr>
        <w:br/>
      </w:r>
      <w:r>
        <w:rPr>
          <w:rFonts w:ascii="AdvOT999035f4" w:hAnsi="AdvOT999035f4"/>
          <w:color w:val="000000"/>
          <w:sz w:val="18"/>
          <w:szCs w:val="18"/>
        </w:rPr>
        <w:t xml:space="preserve">Nowadays, temperature-sensitive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+e1" w:hAnsi="AdvOT999035f4+e1"/>
          <w:color w:val="000000"/>
          <w:sz w:val="18"/>
          <w:szCs w:val="18"/>
        </w:rPr>
        <w:t xml:space="preserve"> </w:t>
      </w:r>
      <w:r>
        <w:rPr>
          <w:rFonts w:ascii="AdvOT999035f4" w:hAnsi="AdvOT999035f4"/>
          <w:color w:val="000000"/>
          <w:sz w:val="18"/>
          <w:szCs w:val="18"/>
        </w:rPr>
        <w:t>uorescent materials are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increasingly receiving attention in intersecting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+e1" w:hAnsi="AdvOT999035f4+e1"/>
          <w:color w:val="000000"/>
          <w:sz w:val="18"/>
          <w:szCs w:val="18"/>
        </w:rPr>
        <w:t xml:space="preserve"> </w:t>
      </w:r>
      <w:r>
        <w:rPr>
          <w:rFonts w:ascii="AdvOT999035f4" w:hAnsi="AdvOT999035f4"/>
          <w:color w:val="000000"/>
          <w:sz w:val="18"/>
          <w:szCs w:val="18"/>
        </w:rPr>
        <w:t>elds among</w:t>
      </w:r>
      <w:r>
        <w:rPr>
          <w:rFonts w:ascii="AdvOT999035f4" w:hAnsi="AdvOT999035f4"/>
          <w:color w:val="000000"/>
          <w:sz w:val="18"/>
          <w:szCs w:val="18"/>
        </w:rPr>
        <w:br/>
        <w:t>chemistry, physics and biology, which also drives the developments of an intriguing technique of microscopic sensors</w:t>
      </w:r>
      <w:r>
        <w:rPr>
          <w:rFonts w:ascii="AdvOT999035f4" w:hAnsi="AdvOT999035f4"/>
          <w:color w:val="000000"/>
          <w:sz w:val="18"/>
          <w:szCs w:val="18"/>
        </w:rPr>
        <w:br/>
        <w:t>(temperature probes).</w:t>
      </w:r>
      <w:r>
        <w:rPr>
          <w:rFonts w:ascii="AdvOTaa6301a5.B" w:hAnsi="AdvOTaa6301a5.B"/>
          <w:color w:val="000000"/>
          <w:sz w:val="10"/>
          <w:szCs w:val="10"/>
        </w:rPr>
        <w:t>1</w:t>
      </w:r>
      <w:r>
        <w:rPr>
          <w:rFonts w:ascii="AdvOTaa6301a5.B+20" w:hAnsi="AdvOTaa6301a5.B+20"/>
          <w:color w:val="000000"/>
          <w:sz w:val="10"/>
          <w:szCs w:val="10"/>
        </w:rPr>
        <w:t>–</w:t>
      </w:r>
      <w:r>
        <w:rPr>
          <w:rFonts w:ascii="AdvOTaa6301a5.B" w:hAnsi="AdvOTaa6301a5.B"/>
          <w:color w:val="000000"/>
          <w:sz w:val="10"/>
          <w:szCs w:val="10"/>
        </w:rPr>
        <w:t xml:space="preserve">3 </w:t>
      </w:r>
      <w:r>
        <w:rPr>
          <w:rFonts w:ascii="AdvOT999035f4" w:hAnsi="AdvOT999035f4"/>
          <w:color w:val="000000"/>
          <w:sz w:val="18"/>
          <w:szCs w:val="18"/>
        </w:rPr>
        <w:t>One promising branch of these</w:t>
      </w:r>
      <w:r>
        <w:rPr>
          <w:rFonts w:ascii="AdvOT999035f4" w:hAnsi="AdvOT999035f4"/>
          <w:color w:val="000000"/>
          <w:sz w:val="18"/>
          <w:szCs w:val="18"/>
        </w:rPr>
        <w:br/>
        <w:t>thermal probe techniques is luminescent thermometers based</w:t>
      </w:r>
      <w:r>
        <w:rPr>
          <w:rFonts w:ascii="AdvOT999035f4" w:hAnsi="AdvOT999035f4"/>
          <w:color w:val="000000"/>
          <w:sz w:val="18"/>
          <w:szCs w:val="18"/>
        </w:rPr>
        <w:br/>
        <w:t>on optical interferometry, thermore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>ectance, Raman spectroscopy, IR thermography and luminescence. Luminescent</w:t>
      </w:r>
      <w:r>
        <w:rPr>
          <w:rFonts w:ascii="AdvOT999035f4" w:hAnsi="AdvOT999035f4"/>
          <w:color w:val="000000"/>
          <w:sz w:val="18"/>
          <w:szCs w:val="18"/>
        </w:rPr>
        <w:br/>
        <w:t>temperature probes should generally not only satisfy basic</w:t>
      </w:r>
      <w:r>
        <w:rPr>
          <w:rFonts w:ascii="AdvOT999035f4" w:hAnsi="AdvOT999035f4"/>
          <w:color w:val="000000"/>
          <w:sz w:val="18"/>
          <w:szCs w:val="18"/>
        </w:rPr>
        <w:br/>
        <w:t>requirements such as noninvasive measurement, proper accuracy and spatial resolution, but also possess particular properties, including temperature-dependent intensity, spectral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position, lifetime and band-shape, </w:t>
      </w:r>
      <w:r>
        <w:rPr>
          <w:rFonts w:ascii="AdvOTce71c481.I" w:hAnsi="AdvOTce71c481.I"/>
          <w:color w:val="000000"/>
          <w:sz w:val="18"/>
          <w:szCs w:val="18"/>
        </w:rPr>
        <w:t xml:space="preserve">etc. </w:t>
      </w:r>
      <w:r>
        <w:rPr>
          <w:rFonts w:ascii="AdvOT999035f4" w:hAnsi="AdvOT999035f4"/>
          <w:color w:val="000000"/>
          <w:sz w:val="18"/>
          <w:szCs w:val="18"/>
        </w:rPr>
        <w:t>Because of excellent</w:t>
      </w:r>
      <w:r>
        <w:rPr>
          <w:rFonts w:ascii="AdvOT999035f4" w:hAnsi="AdvOT999035f4"/>
          <w:color w:val="000000"/>
          <w:sz w:val="18"/>
          <w:szCs w:val="18"/>
        </w:rPr>
        <w:br/>
        <w:t>performance in the above-mentioned aspects, lanthanidedoped up-converting (UC) luminescent materials are</w:t>
      </w:r>
      <w:r>
        <w:rPr>
          <w:rFonts w:ascii="AdvOT999035f4" w:hAnsi="AdvOT999035f4"/>
          <w:color w:val="000000"/>
          <w:sz w:val="18"/>
          <w:szCs w:val="18"/>
        </w:rPr>
        <w:br/>
        <w:t>considered suitable and prospective for this optical temperature</w:t>
      </w:r>
      <w:r>
        <w:rPr>
          <w:rFonts w:ascii="AdvOT999035f4" w:hAnsi="AdvOT999035f4"/>
          <w:color w:val="000000"/>
          <w:sz w:val="18"/>
          <w:szCs w:val="18"/>
        </w:rPr>
        <w:br/>
        <w:t>sensing technique.</w:t>
      </w:r>
      <w:r>
        <w:rPr>
          <w:rFonts w:ascii="AdvOTaa6301a5.B" w:hAnsi="AdvOTaa6301a5.B"/>
          <w:color w:val="000000"/>
          <w:sz w:val="10"/>
          <w:szCs w:val="10"/>
        </w:rPr>
        <w:t>4</w:t>
      </w:r>
      <w:r>
        <w:rPr>
          <w:rFonts w:ascii="AdvOTaa6301a5.B+20" w:hAnsi="AdvOTaa6301a5.B+20"/>
          <w:color w:val="000000"/>
          <w:sz w:val="10"/>
          <w:szCs w:val="10"/>
        </w:rPr>
        <w:t>–</w:t>
      </w:r>
      <w:r>
        <w:rPr>
          <w:rFonts w:ascii="AdvOTaa6301a5.B" w:hAnsi="AdvOTaa6301a5.B"/>
          <w:color w:val="000000"/>
          <w:sz w:val="10"/>
          <w:szCs w:val="10"/>
        </w:rPr>
        <w:t xml:space="preserve">6 </w:t>
      </w:r>
      <w:r>
        <w:rPr>
          <w:rFonts w:ascii="AdvOT999035f4" w:hAnsi="AdvOT999035f4"/>
          <w:color w:val="000000"/>
          <w:sz w:val="18"/>
          <w:szCs w:val="18"/>
        </w:rPr>
        <w:t>Apart from the unique spectral codes, the</w:t>
      </w:r>
      <w:r>
        <w:rPr>
          <w:rFonts w:ascii="AdvOT999035f4" w:hAnsi="AdvOT999035f4"/>
          <w:color w:val="000000"/>
          <w:sz w:val="18"/>
          <w:szCs w:val="18"/>
        </w:rPr>
        <w:br/>
        <w:t>technique-matured and commercialized near-infrared (NIR)</w:t>
      </w:r>
      <w:r>
        <w:rPr>
          <w:rFonts w:ascii="AdvOT999035f4" w:hAnsi="AdvOT999035f4"/>
          <w:color w:val="000000"/>
          <w:sz w:val="18"/>
          <w:szCs w:val="18"/>
        </w:rPr>
        <w:br/>
        <w:t>lasers with relatively low power and cheap cost are used as</w:t>
      </w:r>
      <w:r>
        <w:rPr>
          <w:rFonts w:ascii="AdvOT999035f4" w:hAnsi="AdvOT999035f4"/>
          <w:color w:val="000000"/>
          <w:sz w:val="18"/>
          <w:szCs w:val="18"/>
        </w:rPr>
        <w:br/>
        <w:t>pumping sources in the temperature probes based on the UC</w:t>
      </w:r>
      <w:r>
        <w:rPr>
          <w:rFonts w:ascii="AdvOT999035f4" w:hAnsi="AdvOT999035f4"/>
          <w:color w:val="000000"/>
          <w:sz w:val="18"/>
          <w:szCs w:val="18"/>
        </w:rPr>
        <w:br/>
        <w:t>luminescent materials. Meanwhile, the output wavelengths of</w:t>
      </w:r>
      <w:r>
        <w:rPr>
          <w:rFonts w:ascii="AdvOT999035f4" w:hAnsi="AdvOT999035f4"/>
          <w:color w:val="000000"/>
          <w:sz w:val="18"/>
          <w:szCs w:val="18"/>
        </w:rPr>
        <w:br/>
        <w:t>the NIR lasers also meet the organism tissue penetration</w:t>
      </w:r>
      <w:r>
        <w:rPr>
          <w:rFonts w:ascii="AdvOT999035f4" w:hAnsi="AdvOT999035f4"/>
          <w:color w:val="000000"/>
          <w:sz w:val="18"/>
          <w:szCs w:val="18"/>
        </w:rPr>
        <w:br/>
        <w:t>window, known as 700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1000 nm, which does not cause critical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lastRenderedPageBreak/>
        <w:t xml:space="preserve">damage in tissues and consequently ensures that the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 xml:space="preserve">uorescent probe technique is safely employed in the biosensing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eld.</w:t>
      </w:r>
      <w:r>
        <w:rPr>
          <w:rFonts w:ascii="AdvOTaa6301a5.B" w:hAnsi="AdvOTaa6301a5.B"/>
          <w:color w:val="000000"/>
          <w:sz w:val="10"/>
          <w:szCs w:val="10"/>
        </w:rPr>
        <w:t>4</w:t>
      </w:r>
      <w:r>
        <w:rPr>
          <w:rFonts w:ascii="AdvOTaa6301a5.B" w:hAnsi="AdvOTaa6301a5.B"/>
          <w:color w:val="000000"/>
          <w:sz w:val="10"/>
          <w:szCs w:val="10"/>
        </w:rPr>
        <w:br/>
      </w:r>
      <w:r>
        <w:rPr>
          <w:rFonts w:ascii="AdvOT999035f4" w:hAnsi="AdvOT999035f4"/>
          <w:color w:val="000000"/>
          <w:sz w:val="18"/>
          <w:szCs w:val="18"/>
        </w:rPr>
        <w:t>Based on the temperature-dependent optical parameters,</w:t>
      </w:r>
      <w:r>
        <w:rPr>
          <w:rFonts w:ascii="AdvOT999035f4" w:hAnsi="AdvOT999035f4"/>
          <w:color w:val="000000"/>
          <w:sz w:val="18"/>
          <w:szCs w:val="18"/>
        </w:rPr>
        <w:br/>
        <w:t>such as intensity, band shape, spectral position, polarization,</w:t>
      </w:r>
      <w:r>
        <w:rPr>
          <w:rFonts w:ascii="AdvOT999035f4" w:hAnsi="AdvOT999035f4"/>
          <w:color w:val="000000"/>
          <w:sz w:val="18"/>
          <w:szCs w:val="18"/>
        </w:rPr>
        <w:br/>
        <w:t>bandwidth and lifetime, various optical temperature sensing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techniques could be realized accordingly. Intensity luminescence nanothermometry (ILNth) is derived from temperatureinduced changes in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>uorescent intensity, which is caused by the</w:t>
      </w:r>
      <w:r>
        <w:rPr>
          <w:rFonts w:ascii="AdvOT999035f4" w:hAnsi="AdvOT999035f4"/>
          <w:color w:val="000000"/>
          <w:sz w:val="18"/>
          <w:szCs w:val="18"/>
        </w:rPr>
        <w:br/>
        <w:t>thermal activation of the luminescent level or increasing nonradiative decay possibility.</w:t>
      </w:r>
      <w:r>
        <w:rPr>
          <w:rFonts w:ascii="AdvOTaa6301a5.B" w:hAnsi="AdvOTaa6301a5.B"/>
          <w:color w:val="000000"/>
          <w:sz w:val="10"/>
          <w:szCs w:val="10"/>
        </w:rPr>
        <w:t xml:space="preserve">3 </w:t>
      </w:r>
      <w:r>
        <w:rPr>
          <w:rFonts w:ascii="AdvOT999035f4" w:hAnsi="AdvOT999035f4"/>
          <w:color w:val="000000"/>
          <w:sz w:val="18"/>
          <w:szCs w:val="18"/>
        </w:rPr>
        <w:t>In this technique, two thermally</w:t>
      </w:r>
      <w:r>
        <w:rPr>
          <w:rFonts w:ascii="AdvOT999035f4" w:hAnsi="AdvOT999035f4"/>
          <w:color w:val="000000"/>
          <w:sz w:val="18"/>
          <w:szCs w:val="18"/>
        </w:rPr>
        <w:br/>
        <w:t>coupled levels of lanthanide ions are essential. Hence, the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>uctuation of excitation intensity and spectral losses will result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in poor accuracy with the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>uorescent intensity measurement of</w:t>
      </w:r>
      <w:r>
        <w:rPr>
          <w:rFonts w:ascii="AdvOT999035f4" w:hAnsi="AdvOT999035f4"/>
          <w:color w:val="000000"/>
          <w:sz w:val="18"/>
          <w:szCs w:val="18"/>
        </w:rPr>
        <w:br/>
        <w:t>these levels, which leads to better temperature calibration</w:t>
      </w:r>
      <w:r>
        <w:rPr>
          <w:rFonts w:ascii="AdvOT999035f4" w:hAnsi="AdvOT999035f4"/>
          <w:color w:val="000000"/>
          <w:sz w:val="18"/>
          <w:szCs w:val="18"/>
        </w:rPr>
        <w:br/>
        <w:t>performance. Considering excellent up-converting luminescence property and ILNth technique, some lanthanide ions,</w:t>
      </w:r>
      <w:r>
        <w:rPr>
          <w:rFonts w:ascii="AdvOT999035f4" w:hAnsi="AdvOT999035f4"/>
          <w:color w:val="000000"/>
          <w:sz w:val="18"/>
          <w:szCs w:val="18"/>
        </w:rPr>
        <w:br/>
        <w:t>including 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, Nd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and Tm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 xml:space="preserve">, </w:t>
      </w:r>
      <w:r>
        <w:rPr>
          <w:rFonts w:ascii="AdvOTce71c481.I" w:hAnsi="AdvOTce71c481.I"/>
          <w:color w:val="000000"/>
          <w:sz w:val="18"/>
          <w:szCs w:val="18"/>
        </w:rPr>
        <w:t xml:space="preserve">etc. </w:t>
      </w:r>
      <w:r>
        <w:rPr>
          <w:rFonts w:ascii="AdvOT999035f4" w:hAnsi="AdvOT999035f4"/>
          <w:color w:val="000000"/>
          <w:sz w:val="18"/>
          <w:szCs w:val="18"/>
        </w:rPr>
        <w:t>, can be utilized for this</w:t>
      </w:r>
      <w:r>
        <w:rPr>
          <w:rFonts w:ascii="AdvOT999035f4" w:hAnsi="AdvOT999035f4"/>
          <w:color w:val="000000"/>
          <w:sz w:val="18"/>
          <w:szCs w:val="18"/>
        </w:rPr>
        <w:br/>
        <w:t>temperature sensing technique.</w:t>
      </w:r>
      <w:r>
        <w:rPr>
          <w:rFonts w:ascii="AdvOTaa6301a5.B" w:hAnsi="AdvOTaa6301a5.B"/>
          <w:color w:val="000000"/>
          <w:sz w:val="10"/>
          <w:szCs w:val="10"/>
        </w:rPr>
        <w:t xml:space="preserve">4,6,7 </w:t>
      </w:r>
      <w:r>
        <w:rPr>
          <w:rFonts w:ascii="AdvOT999035f4" w:hAnsi="AdvOT999035f4"/>
          <w:color w:val="000000"/>
          <w:sz w:val="18"/>
          <w:szCs w:val="18"/>
        </w:rPr>
        <w:t>Because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has two close</w:t>
      </w:r>
      <w:r>
        <w:rPr>
          <w:rFonts w:ascii="AdvOT999035f4" w:hAnsi="AdvOT999035f4"/>
          <w:color w:val="000000"/>
          <w:sz w:val="18"/>
          <w:szCs w:val="18"/>
        </w:rPr>
        <w:br/>
        <w:t>attached levels (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H</w:t>
      </w:r>
      <w:r>
        <w:rPr>
          <w:rFonts w:ascii="AdvOT999035f4" w:hAnsi="AdvOT999035f4"/>
          <w:color w:val="000000"/>
          <w:sz w:val="12"/>
          <w:szCs w:val="12"/>
        </w:rPr>
        <w:t xml:space="preserve">11/2 </w:t>
      </w:r>
      <w:r>
        <w:rPr>
          <w:rFonts w:ascii="AdvOT999035f4" w:hAnsi="AdvOT999035f4"/>
          <w:color w:val="000000"/>
          <w:sz w:val="18"/>
          <w:szCs w:val="18"/>
        </w:rPr>
        <w:t xml:space="preserve">and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S</w:t>
      </w:r>
      <w:r>
        <w:rPr>
          <w:rFonts w:ascii="AdvOT999035f4" w:hAnsi="AdvOT999035f4"/>
          <w:color w:val="000000"/>
          <w:sz w:val="12"/>
          <w:szCs w:val="12"/>
        </w:rPr>
        <w:t>3/2</w:t>
      </w:r>
      <w:r>
        <w:rPr>
          <w:rFonts w:ascii="AdvOT999035f4" w:hAnsi="AdvOT999035f4"/>
          <w:color w:val="000000"/>
          <w:sz w:val="18"/>
          <w:szCs w:val="18"/>
        </w:rPr>
        <w:t>) and distinctive UC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ce71c481.I" w:hAnsi="AdvOTce71c481.I"/>
          <w:color w:val="000000"/>
          <w:sz w:val="8"/>
          <w:szCs w:val="8"/>
        </w:rPr>
        <w:t>a</w:t>
      </w:r>
      <w:r>
        <w:rPr>
          <w:rFonts w:ascii="AdvOTce71c481.I" w:hAnsi="AdvOTce71c481.I"/>
          <w:color w:val="000000"/>
          <w:sz w:val="14"/>
          <w:szCs w:val="14"/>
        </w:rPr>
        <w:t>Department of Physics, Dalian Maritime University, Dalian 116026, People's Republic</w:t>
      </w:r>
      <w:r>
        <w:rPr>
          <w:rFonts w:ascii="AdvOTce71c481.I" w:hAnsi="AdvOTce71c481.I"/>
          <w:color w:val="000000"/>
          <w:sz w:val="14"/>
          <w:szCs w:val="14"/>
        </w:rPr>
        <w:br/>
        <w:t>of China. E-mail: chenmbj@sohu.com</w:t>
      </w:r>
      <w:r>
        <w:rPr>
          <w:rFonts w:ascii="AdvOTce71c481.I" w:hAnsi="AdvOTce71c481.I"/>
          <w:color w:val="000000"/>
          <w:sz w:val="14"/>
          <w:szCs w:val="14"/>
        </w:rPr>
        <w:br/>
      </w:r>
      <w:r>
        <w:rPr>
          <w:rFonts w:ascii="AdvOTce71c481.I" w:hAnsi="AdvOTce71c481.I"/>
          <w:color w:val="000000"/>
          <w:sz w:val="8"/>
          <w:szCs w:val="8"/>
        </w:rPr>
        <w:t>b</w:t>
      </w:r>
      <w:r>
        <w:rPr>
          <w:rFonts w:ascii="AdvOTce71c481.I" w:hAnsi="AdvOTce71c481.I"/>
          <w:color w:val="000000"/>
          <w:sz w:val="14"/>
          <w:szCs w:val="14"/>
        </w:rPr>
        <w:t>College of Environmental and Chemical Engineering, Dalian Jiaotong University,</w:t>
      </w:r>
      <w:r>
        <w:rPr>
          <w:rFonts w:ascii="AdvOTce71c481.I" w:hAnsi="AdvOTce71c481.I"/>
          <w:color w:val="000000"/>
          <w:sz w:val="14"/>
          <w:szCs w:val="14"/>
        </w:rPr>
        <w:br/>
        <w:t>Dalian 116028, People's Republic of China. E-mail: yuhq7808@djtu.edu.cn</w:t>
      </w:r>
      <w:r>
        <w:rPr>
          <w:rFonts w:ascii="AdvOTce71c481.I" w:hAnsi="AdvOTce71c481.I"/>
          <w:color w:val="000000"/>
          <w:sz w:val="14"/>
          <w:szCs w:val="14"/>
        </w:rPr>
        <w:br/>
      </w:r>
      <w:r>
        <w:rPr>
          <w:rFonts w:ascii="AdvOTce71c481.I" w:hAnsi="AdvOTce71c481.I"/>
          <w:color w:val="000000"/>
          <w:sz w:val="8"/>
          <w:szCs w:val="8"/>
        </w:rPr>
        <w:t>c</w:t>
      </w:r>
      <w:r>
        <w:rPr>
          <w:rFonts w:ascii="AdvOTce71c481.I" w:hAnsi="AdvOTce71c481.I"/>
          <w:color w:val="000000"/>
          <w:sz w:val="14"/>
          <w:szCs w:val="14"/>
        </w:rPr>
        <w:t>School of Physics and Material Engineering, College of Life Science, Dalian</w:t>
      </w:r>
      <w:r>
        <w:rPr>
          <w:rFonts w:ascii="AdvOTce71c481.I" w:hAnsi="AdvOTce71c481.I"/>
          <w:color w:val="000000"/>
          <w:sz w:val="14"/>
          <w:szCs w:val="14"/>
        </w:rPr>
        <w:br/>
        <w:t>Nationalities University, Dalian 116600, People's Republic of China</w:t>
      </w:r>
      <w:r>
        <w:rPr>
          <w:rFonts w:ascii="AdvOTce71c481.I" w:hAnsi="AdvOTce71c481.I"/>
          <w:color w:val="000000"/>
          <w:sz w:val="14"/>
          <w:szCs w:val="14"/>
        </w:rPr>
        <w:br/>
      </w:r>
      <w:r>
        <w:rPr>
          <w:rFonts w:ascii="AdvOTce71c481.I" w:hAnsi="AdvOTce71c481.I"/>
          <w:color w:val="000000"/>
          <w:sz w:val="8"/>
          <w:szCs w:val="8"/>
        </w:rPr>
        <w:t>d</w:t>
      </w:r>
      <w:r>
        <w:rPr>
          <w:rFonts w:ascii="AdvOTce71c481.I" w:hAnsi="AdvOTce71c481.I"/>
          <w:color w:val="000000"/>
          <w:sz w:val="14"/>
          <w:szCs w:val="14"/>
        </w:rPr>
        <w:t>Key Laboratory of Photo-electronic Materials, Ningbo University, Ningbo 315211,</w:t>
      </w:r>
      <w:r>
        <w:rPr>
          <w:rFonts w:ascii="AdvOTce71c481.I" w:hAnsi="AdvOTce71c481.I"/>
          <w:color w:val="000000"/>
          <w:sz w:val="14"/>
          <w:szCs w:val="14"/>
        </w:rPr>
        <w:br/>
        <w:t>People's Republic of China</w:t>
      </w:r>
      <w:r>
        <w:rPr>
          <w:rFonts w:ascii="AdvOTce71c481.I" w:hAnsi="AdvOTce71c481.I"/>
          <w:color w:val="000000"/>
          <w:sz w:val="14"/>
          <w:szCs w:val="14"/>
        </w:rPr>
        <w:br/>
      </w:r>
      <w:r>
        <w:rPr>
          <w:rFonts w:ascii="AdvPS497E2" w:hAnsi="AdvPS497E2"/>
          <w:color w:val="000000"/>
          <w:sz w:val="14"/>
          <w:szCs w:val="14"/>
        </w:rPr>
        <w:t xml:space="preserve">† </w:t>
      </w:r>
      <w:r>
        <w:rPr>
          <w:rFonts w:ascii="AdvOT999035f4" w:hAnsi="AdvOT999035f4"/>
          <w:color w:val="000000"/>
          <w:sz w:val="14"/>
          <w:szCs w:val="14"/>
        </w:rPr>
        <w:t>Electronic supplementary information (ESI) available. See DOI:</w:t>
      </w:r>
      <w:r>
        <w:rPr>
          <w:rFonts w:ascii="AdvOT999035f4" w:hAnsi="AdvOT999035f4"/>
          <w:color w:val="000000"/>
          <w:sz w:val="14"/>
          <w:szCs w:val="14"/>
        </w:rPr>
        <w:br/>
        <w:t>10.1039/c4ra05492j</w:t>
      </w:r>
      <w:r>
        <w:rPr>
          <w:rFonts w:ascii="AdvOT999035f4" w:hAnsi="AdvOT999035f4"/>
          <w:color w:val="000000"/>
          <w:sz w:val="14"/>
          <w:szCs w:val="14"/>
        </w:rPr>
        <w:br/>
      </w:r>
      <w:r>
        <w:rPr>
          <w:rFonts w:ascii="AdvOTd3a5f740" w:hAnsi="AdvOTd3a5f740"/>
          <w:color w:val="000000"/>
          <w:sz w:val="14"/>
          <w:szCs w:val="14"/>
        </w:rPr>
        <w:t xml:space="preserve">Cite this: </w:t>
      </w:r>
      <w:r>
        <w:rPr>
          <w:rFonts w:ascii="AdvOTd168d80a.I" w:hAnsi="AdvOTd168d80a.I"/>
          <w:color w:val="000000"/>
          <w:sz w:val="14"/>
          <w:szCs w:val="14"/>
        </w:rPr>
        <w:t>RSC Adv.</w:t>
      </w:r>
      <w:r>
        <w:rPr>
          <w:rFonts w:ascii="AdvOT9b12cd41" w:hAnsi="AdvOT9b12cd41"/>
          <w:color w:val="000000"/>
          <w:sz w:val="14"/>
          <w:szCs w:val="14"/>
        </w:rPr>
        <w:t xml:space="preserve">, 2014, </w:t>
      </w:r>
      <w:r>
        <w:rPr>
          <w:rFonts w:ascii="AdvOTd3a5f740" w:hAnsi="AdvOTd3a5f740"/>
          <w:color w:val="000000"/>
          <w:sz w:val="14"/>
          <w:szCs w:val="14"/>
        </w:rPr>
        <w:t>4</w:t>
      </w:r>
      <w:r>
        <w:rPr>
          <w:rFonts w:ascii="AdvOT9b12cd41" w:hAnsi="AdvOT9b12cd41"/>
          <w:color w:val="000000"/>
          <w:sz w:val="14"/>
          <w:szCs w:val="14"/>
        </w:rPr>
        <w:t>, 47556</w:t>
      </w:r>
      <w:r>
        <w:rPr>
          <w:rFonts w:ascii="AdvOT9b12cd41" w:hAnsi="AdvOT9b12cd41"/>
          <w:color w:val="000000"/>
          <w:sz w:val="14"/>
          <w:szCs w:val="14"/>
        </w:rPr>
        <w:br/>
        <w:t>Received 9th June 2014</w:t>
      </w:r>
      <w:r>
        <w:rPr>
          <w:rFonts w:ascii="AdvOT9b12cd41" w:hAnsi="AdvOT9b12cd41"/>
          <w:color w:val="000000"/>
          <w:sz w:val="14"/>
          <w:szCs w:val="14"/>
        </w:rPr>
        <w:br/>
        <w:t>Accepted 20th August 2014</w:t>
      </w:r>
      <w:r>
        <w:rPr>
          <w:rFonts w:ascii="AdvOT9b12cd41" w:hAnsi="AdvOT9b12cd41"/>
          <w:color w:val="000000"/>
          <w:sz w:val="14"/>
          <w:szCs w:val="14"/>
        </w:rPr>
        <w:br/>
        <w:t>DOI: 10.1039/c4ra05492j</w:t>
      </w:r>
      <w:r>
        <w:rPr>
          <w:rFonts w:ascii="AdvOT9b12cd41" w:hAnsi="AdvOT9b12cd41"/>
          <w:color w:val="000000"/>
          <w:sz w:val="14"/>
          <w:szCs w:val="14"/>
        </w:rPr>
        <w:br/>
      </w:r>
      <w:r>
        <w:rPr>
          <w:rFonts w:ascii="AdvOTd3a5f740" w:hAnsi="AdvOTd3a5f740"/>
          <w:color w:val="000000"/>
          <w:sz w:val="14"/>
          <w:szCs w:val="14"/>
        </w:rPr>
        <w:t>www.rsc.org/advances</w:t>
      </w:r>
      <w:r>
        <w:rPr>
          <w:rFonts w:ascii="AdvOTd3a5f740" w:hAnsi="AdvOTd3a5f740"/>
          <w:color w:val="000000"/>
          <w:sz w:val="14"/>
          <w:szCs w:val="14"/>
        </w:rPr>
        <w:br/>
      </w:r>
      <w:r>
        <w:rPr>
          <w:rFonts w:ascii="AdvOTd3a5f740" w:hAnsi="AdvOTd3a5f740"/>
          <w:color w:val="000000"/>
          <w:sz w:val="16"/>
          <w:szCs w:val="16"/>
        </w:rPr>
        <w:t xml:space="preserve">47556 </w:t>
      </w:r>
      <w:r>
        <w:rPr>
          <w:rFonts w:ascii="AdvOT4199d003" w:hAnsi="AdvOT4199d003"/>
          <w:color w:val="000000"/>
          <w:sz w:val="16"/>
          <w:szCs w:val="16"/>
        </w:rPr>
        <w:t xml:space="preserve">| </w:t>
      </w:r>
      <w:r>
        <w:rPr>
          <w:rFonts w:ascii="AdvOT358878cb.I" w:hAnsi="AdvOT358878cb.I"/>
          <w:color w:val="000000"/>
          <w:sz w:val="16"/>
          <w:szCs w:val="16"/>
        </w:rPr>
        <w:t>RSC Adv.</w:t>
      </w:r>
      <w:r>
        <w:rPr>
          <w:rFonts w:ascii="AdvOT4199d003" w:hAnsi="AdvOT4199d003"/>
          <w:color w:val="000000"/>
          <w:sz w:val="16"/>
          <w:szCs w:val="16"/>
        </w:rPr>
        <w:t xml:space="preserve">, 2014, </w:t>
      </w:r>
      <w:r>
        <w:rPr>
          <w:rFonts w:ascii="AdvOTd3a5f740" w:hAnsi="AdvOTd3a5f740"/>
          <w:color w:val="000000"/>
          <w:sz w:val="16"/>
          <w:szCs w:val="16"/>
        </w:rPr>
        <w:t>4</w:t>
      </w:r>
      <w:r>
        <w:rPr>
          <w:rFonts w:ascii="AdvOT4199d003" w:hAnsi="AdvOT4199d003"/>
          <w:color w:val="000000"/>
          <w:sz w:val="16"/>
          <w:szCs w:val="16"/>
        </w:rPr>
        <w:t>, 47556</w:t>
      </w:r>
      <w:r>
        <w:rPr>
          <w:rFonts w:ascii="AdvOT4199d003+20" w:hAnsi="AdvOT4199d003+20"/>
          <w:color w:val="000000"/>
          <w:sz w:val="16"/>
          <w:szCs w:val="16"/>
        </w:rPr>
        <w:t>–</w:t>
      </w:r>
      <w:r>
        <w:rPr>
          <w:rFonts w:ascii="AdvOT4199d003" w:hAnsi="AdvOT4199d003"/>
          <w:color w:val="000000"/>
          <w:sz w:val="16"/>
          <w:szCs w:val="16"/>
        </w:rPr>
        <w:t xml:space="preserve">47563 </w:t>
      </w:r>
      <w:r>
        <w:rPr>
          <w:rFonts w:ascii="AdvOT4199d003" w:hAnsi="AdvOT4199d003"/>
          <w:color w:val="666666"/>
          <w:sz w:val="16"/>
          <w:szCs w:val="16"/>
        </w:rPr>
        <w:t>This journal is © The Royal Society of Chemistry 2014</w:t>
      </w:r>
      <w:r>
        <w:rPr>
          <w:rFonts w:ascii="AdvOT4199d003" w:hAnsi="AdvOT4199d003"/>
          <w:color w:val="666666"/>
          <w:sz w:val="16"/>
          <w:szCs w:val="16"/>
        </w:rPr>
        <w:br/>
      </w:r>
      <w:r>
        <w:rPr>
          <w:rFonts w:ascii="AdvOT2c8ce45a" w:hAnsi="AdvOT2c8ce45a"/>
          <w:color w:val="2C4144"/>
          <w:sz w:val="42"/>
          <w:szCs w:val="42"/>
        </w:rPr>
        <w:t>RSC Advances</w:t>
      </w:r>
      <w:r>
        <w:rPr>
          <w:rFonts w:ascii="AdvOT2c8ce45a" w:hAnsi="AdvOT2c8ce45a"/>
          <w:color w:val="2C4144"/>
          <w:sz w:val="42"/>
          <w:szCs w:val="42"/>
        </w:rPr>
        <w:br/>
      </w:r>
      <w:r>
        <w:rPr>
          <w:rFonts w:ascii="AdvOT2c8ce45a" w:hAnsi="AdvOT2c8ce45a"/>
          <w:color w:val="FFFFFF"/>
          <w:sz w:val="32"/>
          <w:szCs w:val="32"/>
        </w:rPr>
        <w:t>PAPER</w:t>
      </w:r>
      <w:r>
        <w:rPr>
          <w:rFonts w:ascii="AdvOT2c8ce45a" w:hAnsi="AdvOT2c8ce45a"/>
          <w:color w:val="FFFFFF"/>
          <w:sz w:val="32"/>
          <w:szCs w:val="32"/>
        </w:rPr>
        <w:br/>
      </w:r>
      <w:r>
        <w:rPr>
          <w:rFonts w:ascii="AdvOT2c8ce45a" w:hAnsi="AdvOT2c8ce45a"/>
          <w:color w:val="000000"/>
          <w:sz w:val="16"/>
          <w:szCs w:val="16"/>
        </w:rPr>
        <w:t>Published on 26 August 2014. Downloaded by Beijing University of Chemical Technology on 03/11/2014 03:54:00.</w:t>
      </w:r>
      <w:r>
        <w:rPr>
          <w:rFonts w:ascii="AdvOT2c8ce45a" w:hAnsi="AdvOT2c8ce45a"/>
          <w:color w:val="000000"/>
          <w:sz w:val="16"/>
          <w:szCs w:val="16"/>
        </w:rPr>
        <w:br/>
      </w:r>
      <w:r>
        <w:rPr>
          <w:rFonts w:ascii="FrutigerNeueLTW1G-Bold" w:hAnsi="FrutigerNeueLTW1G-Bold"/>
          <w:b/>
          <w:bCs/>
          <w:color w:val="FFFFFF"/>
          <w:sz w:val="18"/>
          <w:szCs w:val="18"/>
        </w:rPr>
        <w:t>View Article Online</w:t>
      </w:r>
      <w:r>
        <w:rPr>
          <w:rFonts w:ascii="FrutigerNeueLTW1G-Bold" w:hAnsi="FrutigerNeueLTW1G-Bold"/>
          <w:color w:val="FFFFFF"/>
          <w:sz w:val="18"/>
          <w:szCs w:val="18"/>
        </w:rPr>
        <w:br/>
      </w:r>
      <w:r>
        <w:rPr>
          <w:rFonts w:ascii="FrutigerNeueLTW1G-Bold" w:hAnsi="FrutigerNeueLTW1G-Bold"/>
          <w:b/>
          <w:bCs/>
          <w:color w:val="FFFFFF"/>
          <w:sz w:val="12"/>
          <w:szCs w:val="12"/>
        </w:rPr>
        <w:t>View Journal | View Issue</w:t>
      </w:r>
      <w:r>
        <w:rPr>
          <w:rFonts w:ascii="FrutigerNeueLTW1G-Bold" w:hAnsi="FrutigerNeueLTW1G-Bold"/>
          <w:color w:val="FFFFFF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luminescence properties, its temperature sensing performance</w:t>
      </w:r>
      <w:r>
        <w:rPr>
          <w:rFonts w:ascii="AdvOT999035f4" w:hAnsi="AdvOT999035f4"/>
          <w:color w:val="000000"/>
          <w:sz w:val="18"/>
          <w:szCs w:val="18"/>
        </w:rPr>
        <w:br/>
        <w:t>has been extensively studied.</w:t>
      </w:r>
      <w:r>
        <w:rPr>
          <w:rFonts w:ascii="AdvOTaa6301a5.B" w:hAnsi="AdvOTaa6301a5.B"/>
          <w:color w:val="000000"/>
          <w:sz w:val="10"/>
          <w:szCs w:val="10"/>
        </w:rPr>
        <w:t>8</w:t>
      </w:r>
      <w:r>
        <w:rPr>
          <w:rFonts w:ascii="AdvOTaa6301a5.B+20" w:hAnsi="AdvOTaa6301a5.B+20"/>
          <w:color w:val="000000"/>
          <w:sz w:val="10"/>
          <w:szCs w:val="10"/>
        </w:rPr>
        <w:t>–</w:t>
      </w:r>
      <w:r>
        <w:rPr>
          <w:rFonts w:ascii="AdvOTaa6301a5.B" w:hAnsi="AdvOTaa6301a5.B"/>
          <w:color w:val="000000"/>
          <w:sz w:val="10"/>
          <w:szCs w:val="10"/>
        </w:rPr>
        <w:t xml:space="preserve">10 </w:t>
      </w:r>
      <w:r>
        <w:rPr>
          <w:rFonts w:ascii="AdvOT999035f4" w:hAnsi="AdvOT999035f4"/>
          <w:color w:val="000000"/>
          <w:sz w:val="18"/>
          <w:szCs w:val="18"/>
        </w:rPr>
        <w:t>Combined with the UC luminescence property of lanthanide ions, the thermal e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ect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lastRenderedPageBreak/>
        <w:t>induced by laser irradiation is also signi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cant because of its</w:t>
      </w:r>
      <w:r>
        <w:rPr>
          <w:rFonts w:ascii="AdvOT999035f4" w:hAnsi="AdvOT999035f4"/>
          <w:color w:val="000000"/>
          <w:sz w:val="18"/>
          <w:szCs w:val="18"/>
        </w:rPr>
        <w:br/>
        <w:t>potential application in photothermal therapy.</w:t>
      </w:r>
      <w:r>
        <w:rPr>
          <w:rFonts w:ascii="AdvOTaa6301a5.B" w:hAnsi="AdvOTaa6301a5.B"/>
          <w:color w:val="000000"/>
          <w:sz w:val="10"/>
          <w:szCs w:val="10"/>
        </w:rPr>
        <w:t>11</w:t>
      </w:r>
      <w:r>
        <w:rPr>
          <w:rFonts w:ascii="AdvOTaa6301a5.B+20" w:hAnsi="AdvOTaa6301a5.B+20"/>
          <w:color w:val="000000"/>
          <w:sz w:val="10"/>
          <w:szCs w:val="10"/>
        </w:rPr>
        <w:t>–</w:t>
      </w:r>
      <w:r>
        <w:rPr>
          <w:rFonts w:ascii="AdvOTaa6301a5.B" w:hAnsi="AdvOTaa6301a5.B"/>
          <w:color w:val="000000"/>
          <w:sz w:val="10"/>
          <w:szCs w:val="10"/>
        </w:rPr>
        <w:t>13</w:t>
      </w:r>
      <w:r>
        <w:rPr>
          <w:rFonts w:ascii="AdvOTaa6301a5.B" w:hAnsi="AdvOTaa6301a5.B"/>
          <w:color w:val="000000"/>
          <w:sz w:val="10"/>
          <w:szCs w:val="10"/>
        </w:rPr>
        <w:br/>
      </w:r>
      <w:r>
        <w:rPr>
          <w:rFonts w:ascii="AdvOT999035f4" w:hAnsi="AdvOT999035f4"/>
          <w:color w:val="000000"/>
          <w:sz w:val="18"/>
          <w:szCs w:val="18"/>
        </w:rPr>
        <w:t>Hydrothermal synthesis is an ideal synthetic strategy for</w:t>
      </w:r>
      <w:r>
        <w:rPr>
          <w:rFonts w:ascii="AdvOT999035f4" w:hAnsi="AdvOT999035f4"/>
          <w:color w:val="000000"/>
          <w:sz w:val="18"/>
          <w:szCs w:val="18"/>
        </w:rPr>
        <w:br/>
        <w:t>inorganic nano/microstructures due to its precise control over</w:t>
      </w:r>
      <w:r>
        <w:rPr>
          <w:rFonts w:ascii="AdvOT999035f4" w:hAnsi="AdvOT999035f4"/>
          <w:color w:val="000000"/>
          <w:sz w:val="18"/>
          <w:szCs w:val="18"/>
        </w:rPr>
        <w:br/>
        <w:t>both interior and exterior reaction conditions. Interior conditions include concentration, temperature, time, pH and organic</w:t>
      </w:r>
      <w:r>
        <w:rPr>
          <w:rFonts w:ascii="AdvOT999035f4" w:hAnsi="AdvOT999035f4"/>
          <w:color w:val="000000"/>
          <w:sz w:val="18"/>
          <w:szCs w:val="18"/>
        </w:rPr>
        <w:br/>
        <w:t>additives, whereas exterior conditions mainly include the</w:t>
      </w:r>
      <w:r>
        <w:rPr>
          <w:rFonts w:ascii="AdvOT999035f4" w:hAnsi="AdvOT999035f4"/>
          <w:color w:val="000000"/>
          <w:sz w:val="18"/>
          <w:szCs w:val="18"/>
        </w:rPr>
        <w:br/>
        <w:t>modes of input energy, which generally represents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erent</w:t>
      </w:r>
      <w:r>
        <w:rPr>
          <w:rFonts w:ascii="AdvOT999035f4" w:hAnsi="AdvOT999035f4"/>
          <w:color w:val="000000"/>
          <w:sz w:val="18"/>
          <w:szCs w:val="18"/>
        </w:rPr>
        <w:br/>
        <w:t>heating strategies. The conventional hydrothermal method is</w:t>
      </w:r>
      <w:r>
        <w:rPr>
          <w:rFonts w:ascii="AdvOT999035f4" w:hAnsi="AdvOT999035f4"/>
          <w:color w:val="000000"/>
          <w:sz w:val="18"/>
          <w:szCs w:val="18"/>
        </w:rPr>
        <w:br/>
        <w:t>usually based on heat conduction, which is neither energy nor</w:t>
      </w:r>
      <w:r>
        <w:rPr>
          <w:rFonts w:ascii="AdvOT999035f4" w:hAnsi="AdvOT999035f4"/>
          <w:color w:val="000000"/>
          <w:sz w:val="18"/>
          <w:szCs w:val="18"/>
        </w:rPr>
        <w:br/>
        <w:t>time saving. Recently, the microwave-assisted hydrothermal</w:t>
      </w:r>
      <w:r>
        <w:rPr>
          <w:rFonts w:ascii="AdvOT999035f4" w:hAnsi="AdvOT999035f4"/>
          <w:color w:val="000000"/>
          <w:sz w:val="18"/>
          <w:szCs w:val="18"/>
        </w:rPr>
        <w:br/>
        <w:t>method has been frequently applied in inorganic nano/microstructures synthesis.</w:t>
      </w:r>
      <w:r>
        <w:rPr>
          <w:rFonts w:ascii="AdvOTaa6301a5.B" w:hAnsi="AdvOTaa6301a5.B"/>
          <w:color w:val="000000"/>
          <w:sz w:val="10"/>
          <w:szCs w:val="10"/>
        </w:rPr>
        <w:t xml:space="preserve">14,15 </w:t>
      </w:r>
      <w:r>
        <w:rPr>
          <w:rFonts w:ascii="AdvOT999035f4" w:hAnsi="AdvOT999035f4"/>
          <w:color w:val="000000"/>
          <w:sz w:val="18"/>
          <w:szCs w:val="18"/>
        </w:rPr>
        <w:t>Compared with the conventional</w:t>
      </w:r>
      <w:r>
        <w:rPr>
          <w:rFonts w:ascii="AdvOT999035f4" w:hAnsi="AdvOT999035f4"/>
          <w:color w:val="000000"/>
          <w:sz w:val="18"/>
          <w:szCs w:val="18"/>
        </w:rPr>
        <w:br/>
        <w:t>hydrothermal method, the heating mechanism of the microwave-assisted hydrothermal method mainly involves two</w:t>
      </w:r>
      <w:r>
        <w:rPr>
          <w:rFonts w:ascii="AdvOT999035f4" w:hAnsi="AdvOT999035f4"/>
          <w:color w:val="000000"/>
          <w:sz w:val="18"/>
          <w:szCs w:val="18"/>
        </w:rPr>
        <w:br/>
        <w:t>mechanisms, namely ionic conduction and dipolar polarization. Therefore, the microwave-assisted hydrothermal method</w:t>
      </w:r>
      <w:r>
        <w:rPr>
          <w:rFonts w:ascii="AdvOT999035f4" w:hAnsi="AdvOT999035f4"/>
          <w:color w:val="000000"/>
          <w:sz w:val="18"/>
          <w:szCs w:val="18"/>
        </w:rPr>
        <w:br/>
        <w:t>presents advantages such as high heating rates, excellent</w:t>
      </w:r>
      <w:r>
        <w:rPr>
          <w:rFonts w:ascii="AdvOT999035f4" w:hAnsi="AdvOT999035f4"/>
          <w:color w:val="000000"/>
          <w:sz w:val="18"/>
          <w:szCs w:val="18"/>
        </w:rPr>
        <w:br/>
        <w:t>control of the reaction parameters, selective heating, and better</w:t>
      </w:r>
      <w:r>
        <w:rPr>
          <w:rFonts w:ascii="AdvOT999035f4" w:hAnsi="AdvOT999035f4"/>
          <w:color w:val="000000"/>
          <w:sz w:val="18"/>
          <w:szCs w:val="18"/>
        </w:rPr>
        <w:br/>
        <w:t>selectivity due to reduced side reactions.</w:t>
      </w:r>
      <w:r>
        <w:rPr>
          <w:rFonts w:ascii="AdvOTaa6301a5.B" w:hAnsi="AdvOTaa6301a5.B"/>
          <w:color w:val="000000"/>
          <w:sz w:val="10"/>
          <w:szCs w:val="10"/>
        </w:rPr>
        <w:t xml:space="preserve">14 </w:t>
      </w:r>
      <w:r>
        <w:rPr>
          <w:rFonts w:ascii="AdvOT999035f4" w:hAnsi="AdvOT999035f4"/>
          <w:color w:val="000000"/>
          <w:sz w:val="18"/>
          <w:szCs w:val="18"/>
        </w:rPr>
        <w:t>The above mentioned</w:t>
      </w:r>
      <w:r>
        <w:rPr>
          <w:rFonts w:ascii="AdvOT999035f4" w:hAnsi="AdvOT999035f4"/>
          <w:color w:val="000000"/>
          <w:sz w:val="18"/>
          <w:szCs w:val="18"/>
        </w:rPr>
        <w:br/>
        <w:t>advantages of the microwave-assisted hydrothermal method</w:t>
      </w:r>
      <w:r>
        <w:rPr>
          <w:rFonts w:ascii="AdvOT999035f4" w:hAnsi="AdvOT999035f4"/>
          <w:color w:val="000000"/>
          <w:sz w:val="18"/>
          <w:szCs w:val="18"/>
        </w:rPr>
        <w:br/>
        <w:t>compared with traditional ones are principally based on the</w:t>
      </w:r>
      <w:r>
        <w:rPr>
          <w:rFonts w:ascii="AdvOT999035f4" w:hAnsi="AdvOT999035f4"/>
          <w:color w:val="000000"/>
          <w:sz w:val="18"/>
          <w:szCs w:val="18"/>
        </w:rPr>
        <w:br/>
        <w:t>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erent heating mechanism, and with these advantages the</w:t>
      </w:r>
      <w:r>
        <w:rPr>
          <w:rFonts w:ascii="AdvOT999035f4" w:hAnsi="AdvOT999035f4"/>
          <w:color w:val="000000"/>
          <w:sz w:val="18"/>
          <w:szCs w:val="18"/>
        </w:rPr>
        <w:br/>
        <w:t>hydrothermal process could realize energy and time saving.</w:t>
      </w:r>
      <w:r>
        <w:rPr>
          <w:rFonts w:ascii="AdvOT999035f4" w:hAnsi="AdvOT999035f4"/>
          <w:color w:val="000000"/>
          <w:sz w:val="18"/>
          <w:szCs w:val="18"/>
        </w:rPr>
        <w:br/>
        <w:t>Thus, microwave-assisted hydrothermal synthesis is more</w:t>
      </w:r>
      <w:r>
        <w:rPr>
          <w:rFonts w:ascii="AdvOT999035f4" w:hAnsi="AdvOT999035f4"/>
          <w:color w:val="000000"/>
          <w:sz w:val="18"/>
          <w:szCs w:val="18"/>
        </w:rPr>
        <w:br/>
        <w:t>environmentally friendly. Speci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c microwave e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ects could also</w:t>
      </w:r>
      <w:r>
        <w:rPr>
          <w:rFonts w:ascii="AdvOT999035f4" w:hAnsi="AdvOT999035f4"/>
          <w:color w:val="000000"/>
          <w:sz w:val="18"/>
          <w:szCs w:val="18"/>
        </w:rPr>
        <w:br/>
        <w:t>bring about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erent outcomes that cannot be obtained or</w:t>
      </w:r>
      <w:r>
        <w:rPr>
          <w:rFonts w:ascii="AdvOT999035f4" w:hAnsi="AdvOT999035f4"/>
          <w:color w:val="000000"/>
          <w:sz w:val="18"/>
          <w:szCs w:val="18"/>
        </w:rPr>
        <w:br/>
        <w:t>duplicated by a traditional hydrothermal reaction. For example,</w:t>
      </w:r>
      <w:r>
        <w:rPr>
          <w:rFonts w:ascii="AdvOT999035f4" w:hAnsi="AdvOT999035f4"/>
          <w:color w:val="000000"/>
          <w:sz w:val="18"/>
          <w:szCs w:val="18"/>
        </w:rPr>
        <w:br/>
        <w:t>microwave heating could trigger massive hot spots that lead to</w:t>
      </w:r>
      <w:r>
        <w:rPr>
          <w:rFonts w:ascii="AdvOT999035f4" w:hAnsi="AdvOT999035f4"/>
          <w:color w:val="000000"/>
          <w:sz w:val="18"/>
          <w:szCs w:val="18"/>
        </w:rPr>
        <w:br/>
        <w:t>the nucleation of seeds throughout the bulk solution.</w:t>
      </w:r>
      <w:r>
        <w:rPr>
          <w:rFonts w:ascii="AdvOTaa6301a5.B" w:hAnsi="AdvOTaa6301a5.B"/>
          <w:color w:val="000000"/>
          <w:sz w:val="10"/>
          <w:szCs w:val="10"/>
        </w:rPr>
        <w:t>15</w:t>
      </w:r>
      <w:r>
        <w:rPr>
          <w:rFonts w:ascii="AdvOTaa6301a5.B" w:hAnsi="AdvOTaa6301a5.B"/>
          <w:color w:val="000000"/>
          <w:sz w:val="10"/>
          <w:szCs w:val="10"/>
        </w:rPr>
        <w:br/>
      </w:r>
      <w:r>
        <w:rPr>
          <w:rFonts w:ascii="AdvOT999035f4" w:hAnsi="AdvOT999035f4"/>
          <w:color w:val="000000"/>
          <w:sz w:val="18"/>
          <w:szCs w:val="18"/>
        </w:rPr>
        <w:t>However, the speci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c e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ects in the microwave-assisted hydrothermal method is thermally induced. Consequently, the</w:t>
      </w:r>
      <w:r>
        <w:rPr>
          <w:rFonts w:ascii="AdvOT999035f4" w:hAnsi="AdvOT999035f4"/>
          <w:color w:val="000000"/>
          <w:sz w:val="18"/>
          <w:szCs w:val="18"/>
        </w:rPr>
        <w:br/>
        <w:t>microwave-assisted hydrothermal process is a promising route</w:t>
      </w:r>
      <w:r>
        <w:rPr>
          <w:rFonts w:ascii="AdvOT999035f4" w:hAnsi="AdvOT999035f4"/>
          <w:color w:val="000000"/>
          <w:sz w:val="18"/>
          <w:szCs w:val="18"/>
        </w:rPr>
        <w:br/>
        <w:t>for inorganic material synthesis.</w:t>
      </w:r>
      <w:r>
        <w:rPr>
          <w:rFonts w:ascii="AdvOT999035f4" w:hAnsi="AdvOT999035f4"/>
          <w:color w:val="000000"/>
          <w:sz w:val="18"/>
          <w:szCs w:val="18"/>
        </w:rPr>
        <w:br/>
        <w:t>In this paper, optical temperature sensing probes of 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doped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 xml:space="preserve">were synthesized </w:t>
      </w:r>
      <w:r>
        <w:rPr>
          <w:rFonts w:ascii="AdvOTce71c481.I" w:hAnsi="AdvOTce71c481.I"/>
          <w:color w:val="000000"/>
          <w:sz w:val="18"/>
          <w:szCs w:val="18"/>
        </w:rPr>
        <w:t xml:space="preserve">via </w:t>
      </w:r>
      <w:r>
        <w:rPr>
          <w:rFonts w:ascii="AdvOT999035f4" w:hAnsi="AdvOT999035f4"/>
          <w:color w:val="000000"/>
          <w:sz w:val="18"/>
          <w:szCs w:val="18"/>
        </w:rPr>
        <w:t>a microwave-assisted</w:t>
      </w:r>
      <w:r>
        <w:rPr>
          <w:rFonts w:ascii="AdvOT999035f4" w:hAnsi="AdvOT999035f4"/>
          <w:color w:val="000000"/>
          <w:sz w:val="18"/>
          <w:szCs w:val="18"/>
        </w:rPr>
        <w:br/>
        <w:t>hydrothermal method, and the microsized particles with</w:t>
      </w:r>
      <w:r>
        <w:rPr>
          <w:rFonts w:ascii="AdvOT999035f4" w:hAnsi="AdvOT999035f4"/>
          <w:color w:val="000000"/>
          <w:sz w:val="18"/>
          <w:szCs w:val="18"/>
        </w:rPr>
        <w:br/>
        <w:t>various morphologies as temperature sensors were obtained by</w:t>
      </w:r>
      <w:r>
        <w:rPr>
          <w:rFonts w:ascii="AdvOT999035f4" w:hAnsi="AdvOT999035f4"/>
          <w:color w:val="000000"/>
          <w:sz w:val="18"/>
          <w:szCs w:val="18"/>
        </w:rPr>
        <w:br/>
        <w:t>adjusting the amount of citrate. Temperature sensing properties of these sensors with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erent morphologies and various</w:t>
      </w:r>
      <w:r>
        <w:rPr>
          <w:rFonts w:ascii="AdvOT999035f4" w:hAnsi="AdvOT999035f4"/>
          <w:color w:val="000000"/>
          <w:sz w:val="18"/>
          <w:szCs w:val="18"/>
        </w:rPr>
        <w:br/>
        <w:t>concentrations of rare earth ions (Er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and Yb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) were studied.</w:t>
      </w:r>
      <w:r>
        <w:rPr>
          <w:rFonts w:ascii="AdvOT999035f4" w:hAnsi="AdvOT999035f4"/>
          <w:color w:val="000000"/>
          <w:sz w:val="18"/>
          <w:szCs w:val="18"/>
        </w:rPr>
        <w:br/>
        <w:t>Furthermore, the laser induced thermal e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ect on these samples</w:t>
      </w:r>
      <w:r>
        <w:rPr>
          <w:rFonts w:ascii="AdvOT999035f4" w:hAnsi="AdvOT999035f4"/>
          <w:color w:val="000000"/>
          <w:sz w:val="18"/>
          <w:szCs w:val="18"/>
        </w:rPr>
        <w:br/>
        <w:t>was also evaluated by both transient and persistent irradiation</w:t>
      </w:r>
      <w:r>
        <w:rPr>
          <w:rFonts w:ascii="AdvOT999035f4" w:hAnsi="AdvOT999035f4"/>
          <w:color w:val="000000"/>
          <w:sz w:val="18"/>
          <w:szCs w:val="18"/>
        </w:rPr>
        <w:br/>
        <w:t>of the NIR laser.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d3a5f740" w:hAnsi="AdvOTd3a5f740"/>
          <w:color w:val="000000"/>
          <w:sz w:val="28"/>
          <w:szCs w:val="28"/>
        </w:rPr>
        <w:lastRenderedPageBreak/>
        <w:t>2. Experimental</w:t>
      </w:r>
      <w:r>
        <w:rPr>
          <w:rFonts w:ascii="AdvOTd3a5f740" w:hAnsi="AdvOTd3a5f740"/>
          <w:color w:val="000000"/>
          <w:sz w:val="28"/>
          <w:szCs w:val="28"/>
        </w:rPr>
        <w:br/>
      </w:r>
      <w:r>
        <w:rPr>
          <w:rFonts w:ascii="AdvOT999035f4" w:hAnsi="AdvOT999035f4"/>
          <w:color w:val="000000"/>
          <w:sz w:val="18"/>
          <w:szCs w:val="18"/>
        </w:rPr>
        <w:t>In a typical synthesis of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, a 3 mL solution containing</w:t>
      </w:r>
      <w:r>
        <w:rPr>
          <w:rFonts w:ascii="AdvOT999035f4" w:hAnsi="AdvOT999035f4"/>
          <w:color w:val="000000"/>
          <w:sz w:val="18"/>
          <w:szCs w:val="18"/>
        </w:rPr>
        <w:br/>
        <w:t>2 mmol Y(NO</w:t>
      </w:r>
      <w:r>
        <w:rPr>
          <w:rFonts w:ascii="AdvOT999035f4" w:hAnsi="AdvOT999035f4"/>
          <w:color w:val="000000"/>
          <w:sz w:val="12"/>
          <w:szCs w:val="12"/>
        </w:rPr>
        <w:t>3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 xml:space="preserve">3 </w:t>
      </w:r>
      <w:r>
        <w:rPr>
          <w:rFonts w:ascii="AdvOT999035f4" w:hAnsi="AdvOT999035f4"/>
          <w:color w:val="000000"/>
          <w:sz w:val="18"/>
          <w:szCs w:val="18"/>
        </w:rPr>
        <w:t xml:space="preserve">was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rst added to a 4 mL trisodium citrate (2</w:t>
      </w:r>
      <w:r>
        <w:rPr>
          <w:rFonts w:ascii="AdvOT999035f4" w:hAnsi="AdvOT999035f4"/>
          <w:color w:val="000000"/>
          <w:sz w:val="18"/>
          <w:szCs w:val="18"/>
        </w:rPr>
        <w:br/>
        <w:t>mmol) solution, which subsequently formed a subtransparent</w:t>
      </w:r>
      <w:r>
        <w:rPr>
          <w:rFonts w:ascii="AdvOT999035f4" w:hAnsi="AdvOT999035f4"/>
          <w:color w:val="000000"/>
          <w:sz w:val="18"/>
          <w:szCs w:val="18"/>
        </w:rPr>
        <w:br/>
        <w:t>solution. A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</w:t>
      </w:r>
      <w:r>
        <w:rPr>
          <w:rFonts w:ascii="AdvOT999035f4" w:hAnsi="AdvOT999035f4"/>
          <w:color w:val="000000"/>
          <w:sz w:val="18"/>
          <w:szCs w:val="18"/>
        </w:rPr>
        <w:t>er vigorous stirring for 10 min, a 4 mL Na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WO</w:t>
      </w:r>
      <w:r>
        <w:rPr>
          <w:rFonts w:ascii="AdvOT999035f4" w:hAnsi="AdvOT999035f4"/>
          <w:color w:val="000000"/>
          <w:sz w:val="12"/>
          <w:szCs w:val="12"/>
        </w:rPr>
        <w:t xml:space="preserve">4 </w:t>
      </w:r>
      <w:r>
        <w:rPr>
          <w:rFonts w:ascii="AdvOT999035f4" w:hAnsi="AdvOT999035f4"/>
          <w:color w:val="000000"/>
          <w:sz w:val="18"/>
          <w:szCs w:val="18"/>
        </w:rPr>
        <w:t>(4</w:t>
      </w:r>
      <w:r>
        <w:rPr>
          <w:rFonts w:ascii="AdvOT999035f4" w:hAnsi="AdvOT999035f4"/>
          <w:color w:val="000000"/>
          <w:sz w:val="18"/>
          <w:szCs w:val="18"/>
        </w:rPr>
        <w:br/>
        <w:t>mmol) solution was introduced to the former solution to form a</w:t>
      </w:r>
      <w:r>
        <w:rPr>
          <w:rFonts w:ascii="AdvOT999035f4" w:hAnsi="AdvOT999035f4"/>
          <w:color w:val="000000"/>
          <w:sz w:val="18"/>
          <w:szCs w:val="18"/>
        </w:rPr>
        <w:br/>
        <w:t>white colloidal solution a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</w:t>
      </w:r>
      <w:r>
        <w:rPr>
          <w:rFonts w:ascii="AdvOT999035f4" w:hAnsi="AdvOT999035f4"/>
          <w:color w:val="000000"/>
          <w:sz w:val="18"/>
          <w:szCs w:val="18"/>
        </w:rPr>
        <w:t>er stirring for 15 min. The obtained</w:t>
      </w:r>
      <w:r>
        <w:rPr>
          <w:rFonts w:ascii="AdvOT999035f4" w:hAnsi="AdvOT999035f4"/>
          <w:color w:val="000000"/>
          <w:sz w:val="18"/>
          <w:szCs w:val="18"/>
        </w:rPr>
        <w:br/>
        <w:t>colloidal solution was then transferred to a 30 mL silica glass</w:t>
      </w:r>
      <w:r>
        <w:rPr>
          <w:rFonts w:ascii="AdvOT999035f4" w:hAnsi="AdvOT999035f4"/>
          <w:color w:val="000000"/>
          <w:sz w:val="18"/>
          <w:szCs w:val="18"/>
        </w:rPr>
        <w:br/>
        <w:t>vessel and sealed for 1 h microwave heating at 180 C with a</w:t>
      </w:r>
      <w:r>
        <w:rPr>
          <w:rFonts w:ascii="AdvOT999035f4" w:hAnsi="AdvOT999035f4"/>
          <w:color w:val="000000"/>
          <w:sz w:val="18"/>
          <w:szCs w:val="18"/>
        </w:rPr>
        <w:br/>
        <w:t>single-mode Microwave Synthesizer (Biotage Initiator, Sweden).</w:t>
      </w:r>
      <w:r>
        <w:rPr>
          <w:rFonts w:ascii="AdvOT999035f4" w:hAnsi="AdvOT999035f4"/>
          <w:color w:val="000000"/>
          <w:sz w:val="18"/>
          <w:szCs w:val="18"/>
        </w:rPr>
        <w:br/>
        <w:t>A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</w:t>
      </w:r>
      <w:r>
        <w:rPr>
          <w:rFonts w:ascii="AdvOT999035f4" w:hAnsi="AdvOT999035f4"/>
          <w:color w:val="000000"/>
          <w:sz w:val="18"/>
          <w:szCs w:val="18"/>
        </w:rPr>
        <w:t>er that, the as-obtained white precipitate was washed with</w:t>
      </w:r>
      <w:r>
        <w:rPr>
          <w:rFonts w:ascii="AdvOT999035f4" w:hAnsi="AdvOT999035f4"/>
          <w:color w:val="000000"/>
          <w:sz w:val="18"/>
          <w:szCs w:val="18"/>
        </w:rPr>
        <w:br/>
        <w:t>doubled-distilled water and ethanol several times, centrifuged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and then dried at 70 C for 6 h. The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nal product was obtained</w:t>
      </w:r>
      <w:r>
        <w:rPr>
          <w:rFonts w:ascii="AdvOT999035f4" w:hAnsi="AdvOT999035f4"/>
          <w:color w:val="000000"/>
          <w:sz w:val="18"/>
          <w:szCs w:val="18"/>
        </w:rPr>
        <w:br/>
        <w:t>a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</w:t>
      </w:r>
      <w:r>
        <w:rPr>
          <w:rFonts w:ascii="AdvOT999035f4" w:hAnsi="AdvOT999035f4"/>
          <w:color w:val="000000"/>
          <w:sz w:val="18"/>
          <w:szCs w:val="18"/>
        </w:rPr>
        <w:t>er a heating treatment at 600 C for 1 h.</w:t>
      </w:r>
      <w:r>
        <w:rPr>
          <w:rFonts w:ascii="AdvOT999035f4" w:hAnsi="AdvOT999035f4"/>
          <w:color w:val="000000"/>
          <w:sz w:val="18"/>
          <w:szCs w:val="18"/>
        </w:rPr>
        <w:br/>
        <w:t>In this work, the amount of the trisodium citrate was</w:t>
      </w:r>
      <w:r>
        <w:rPr>
          <w:rFonts w:ascii="AdvOT999035f4" w:hAnsi="AdvOT999035f4"/>
          <w:color w:val="000000"/>
          <w:sz w:val="18"/>
          <w:szCs w:val="18"/>
        </w:rPr>
        <w:br/>
        <w:t>adjusted in the region from 1 to 4 mmol, and various</w:t>
      </w:r>
      <w:r>
        <w:rPr>
          <w:rFonts w:ascii="AdvOT999035f4" w:hAnsi="AdvOT999035f4"/>
          <w:color w:val="000000"/>
          <w:sz w:val="18"/>
          <w:szCs w:val="18"/>
        </w:rPr>
        <w:br/>
        <w:t>morphologies of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>microstructures were obtained.</w:t>
      </w:r>
      <w:r>
        <w:rPr>
          <w:rFonts w:ascii="AdvOT999035f4" w:hAnsi="AdvOT999035f4"/>
          <w:color w:val="000000"/>
          <w:sz w:val="18"/>
          <w:szCs w:val="18"/>
        </w:rPr>
        <w:br/>
        <w:t>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and 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/Yb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doped NaY(WO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 xml:space="preserve">4 </w:t>
      </w:r>
      <w:r>
        <w:rPr>
          <w:rFonts w:ascii="AdvOT999035f4" w:hAnsi="AdvOT999035f4"/>
          <w:color w:val="000000"/>
          <w:sz w:val="18"/>
          <w:szCs w:val="18"/>
        </w:rPr>
        <w:t>were also synthesized by</w:t>
      </w:r>
      <w:r>
        <w:rPr>
          <w:rFonts w:ascii="AdvOT999035f4" w:hAnsi="AdvOT999035f4"/>
          <w:color w:val="000000"/>
          <w:sz w:val="18"/>
          <w:szCs w:val="18"/>
        </w:rPr>
        <w:br/>
        <w:t>the same route. The doping concentrations of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(molar ratio</w:t>
      </w:r>
      <w:r>
        <w:rPr>
          <w:rFonts w:ascii="AdvOT999035f4" w:hAnsi="AdvOT999035f4"/>
          <w:color w:val="000000"/>
          <w:sz w:val="18"/>
          <w:szCs w:val="18"/>
        </w:rPr>
        <w:br/>
        <w:t>of 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/Y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) were 2.5%, 5%, and 10% for the single doped</w:t>
      </w:r>
      <w:r>
        <w:rPr>
          <w:rFonts w:ascii="AdvOT999035f4" w:hAnsi="AdvOT999035f4"/>
          <w:color w:val="000000"/>
          <w:sz w:val="18"/>
          <w:szCs w:val="18"/>
        </w:rPr>
        <w:br/>
        <w:t>samples, and the concentrations of 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(molar ratio of Yb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/</w:t>
      </w:r>
      <w:r>
        <w:rPr>
          <w:rFonts w:ascii="AdvOT999035f4" w:hAnsi="AdvOT999035f4"/>
          <w:color w:val="000000"/>
          <w:sz w:val="18"/>
          <w:szCs w:val="18"/>
        </w:rPr>
        <w:br/>
        <w:t>Y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) were 2.5%, 5%, 7.5% and 10% when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concentration was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xed to 1% for the codoped samples. All the reaction parameters of the as-prepared samples are displayed in Table 1.</w:t>
      </w:r>
      <w:r>
        <w:rPr>
          <w:rFonts w:ascii="AdvOT999035f4" w:hAnsi="AdvOT999035f4"/>
          <w:color w:val="000000"/>
          <w:sz w:val="18"/>
          <w:szCs w:val="18"/>
        </w:rPr>
        <w:br/>
        <w:t>X-ray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raction (XRD) patterns of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>were collected</w:t>
      </w:r>
      <w:r>
        <w:rPr>
          <w:rFonts w:ascii="AdvOT999035f4" w:hAnsi="AdvOT999035f4"/>
          <w:color w:val="000000"/>
          <w:sz w:val="18"/>
          <w:szCs w:val="18"/>
        </w:rPr>
        <w:br/>
        <w:t>by a PANalytica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ractometer (PANalytica Empyrean, Netherlands) with graphite monochromatized CuK</w:t>
      </w:r>
      <w:r>
        <w:rPr>
          <w:rFonts w:ascii="AdvPS3F4C13" w:hAnsi="AdvPS3F4C13"/>
          <w:color w:val="000000"/>
          <w:sz w:val="18"/>
          <w:szCs w:val="18"/>
        </w:rPr>
        <w:t>a</w:t>
      </w:r>
      <w:r>
        <w:rPr>
          <w:rFonts w:ascii="AdvOT999035f4" w:hAnsi="AdvOT999035f4"/>
          <w:color w:val="000000"/>
          <w:sz w:val="18"/>
          <w:szCs w:val="18"/>
        </w:rPr>
        <w:t xml:space="preserve">1 radiation ( </w:t>
      </w:r>
      <w:r>
        <w:rPr>
          <w:rFonts w:ascii="AdvPS4721B4" w:hAnsi="AdvPS4721B4"/>
          <w:color w:val="000000"/>
          <w:sz w:val="18"/>
          <w:szCs w:val="18"/>
        </w:rPr>
        <w:t xml:space="preserve">l </w:t>
      </w:r>
      <w:r>
        <w:rPr>
          <w:rFonts w:ascii="AdvP4C4E74" w:hAnsi="AdvP4C4E74"/>
          <w:color w:val="000000"/>
          <w:sz w:val="18"/>
          <w:szCs w:val="18"/>
        </w:rPr>
        <w:t>¼</w:t>
      </w:r>
      <w:r>
        <w:rPr>
          <w:rFonts w:ascii="AdvP4C4E74" w:hAnsi="AdvP4C4E7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t xml:space="preserve">1.540598 nm) in 2 </w:t>
      </w:r>
      <w:r>
        <w:rPr>
          <w:rFonts w:ascii="AdvPS4721B4" w:hAnsi="AdvPS4721B4"/>
          <w:color w:val="000000"/>
          <w:sz w:val="18"/>
          <w:szCs w:val="18"/>
        </w:rPr>
        <w:t xml:space="preserve">q </w:t>
      </w:r>
      <w:r>
        <w:rPr>
          <w:rFonts w:ascii="AdvOT999035f4" w:hAnsi="AdvOT999035f4"/>
          <w:color w:val="000000"/>
          <w:sz w:val="18"/>
          <w:szCs w:val="18"/>
        </w:rPr>
        <w:t xml:space="preserve">range from 15 </w:t>
      </w:r>
      <w:r>
        <w:rPr>
          <w:rFonts w:ascii="AdvP4C4E74" w:hAnsi="AdvP4C4E74"/>
          <w:color w:val="000000"/>
          <w:sz w:val="14"/>
          <w:szCs w:val="14"/>
        </w:rPr>
        <w:t xml:space="preserve"> </w:t>
      </w:r>
      <w:r>
        <w:rPr>
          <w:rFonts w:ascii="AdvOT999035f4" w:hAnsi="AdvOT999035f4"/>
          <w:color w:val="000000"/>
          <w:sz w:val="18"/>
          <w:szCs w:val="18"/>
        </w:rPr>
        <w:t>to 75 . Sample morphologies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were observed with a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eld emission scanning electron microscope (FE-SEM, SUPRA 55 SAPPHIRE, ZEISS, Germany) and a</w:t>
      </w:r>
      <w:r>
        <w:rPr>
          <w:rFonts w:ascii="AdvOT999035f4" w:hAnsi="AdvOT999035f4"/>
          <w:color w:val="000000"/>
          <w:sz w:val="18"/>
          <w:szCs w:val="18"/>
        </w:rPr>
        <w:br/>
        <w:t>transmission electron microscope (TEM, JEOL 2100F).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d3a5f740" w:hAnsi="AdvOTd3a5f740"/>
          <w:color w:val="000000"/>
          <w:sz w:val="16"/>
          <w:szCs w:val="16"/>
        </w:rPr>
        <w:t xml:space="preserve">T a b l e 1 </w:t>
      </w:r>
      <w:r>
        <w:rPr>
          <w:rFonts w:ascii="AdvOT9b12cd41" w:hAnsi="AdvOT9b12cd41"/>
          <w:color w:val="000000"/>
          <w:sz w:val="16"/>
          <w:szCs w:val="16"/>
        </w:rPr>
        <w:t xml:space="preserve">Free parameters </w:t>
      </w:r>
      <w:r>
        <w:rPr>
          <w:rFonts w:ascii="AdvOTd168d80a.I" w:hAnsi="AdvOTd168d80a.I"/>
          <w:color w:val="000000"/>
          <w:sz w:val="16"/>
          <w:szCs w:val="16"/>
        </w:rPr>
        <w:t>C</w:t>
      </w:r>
      <w:r>
        <w:rPr>
          <w:rFonts w:ascii="AdvOT9b12cd41" w:hAnsi="AdvOT9b12cd41"/>
          <w:color w:val="000000"/>
          <w:sz w:val="16"/>
          <w:szCs w:val="16"/>
        </w:rPr>
        <w:t xml:space="preserve">, </w:t>
      </w:r>
      <w:r>
        <w:rPr>
          <w:rFonts w:ascii="AdvPS3F4C13" w:hAnsi="AdvPS3F4C13"/>
          <w:color w:val="000000"/>
          <w:sz w:val="16"/>
          <w:szCs w:val="16"/>
        </w:rPr>
        <w:t xml:space="preserve">D </w:t>
      </w:r>
      <w:r>
        <w:rPr>
          <w:rFonts w:ascii="AdvOTd168d80a.I" w:hAnsi="AdvOTd168d80a.I"/>
          <w:color w:val="000000"/>
          <w:sz w:val="16"/>
          <w:szCs w:val="16"/>
        </w:rPr>
        <w:t>E</w:t>
      </w:r>
      <w:r>
        <w:rPr>
          <w:rFonts w:ascii="AdvOT9b12cd41" w:hAnsi="AdvOT9b12cd41"/>
          <w:color w:val="000000"/>
          <w:sz w:val="16"/>
          <w:szCs w:val="16"/>
        </w:rPr>
        <w:t xml:space="preserve">/ </w:t>
      </w:r>
      <w:r>
        <w:rPr>
          <w:rFonts w:ascii="AdvOTd168d80a.I" w:hAnsi="AdvOTd168d80a.I"/>
          <w:color w:val="000000"/>
          <w:sz w:val="16"/>
          <w:szCs w:val="16"/>
        </w:rPr>
        <w:t xml:space="preserve">k </w:t>
      </w:r>
      <w:r>
        <w:rPr>
          <w:rFonts w:ascii="AdvOT9b12cd41" w:hAnsi="AdvOT9b12cd41"/>
          <w:color w:val="000000"/>
          <w:sz w:val="16"/>
          <w:szCs w:val="16"/>
        </w:rPr>
        <w:t xml:space="preserve">in Boltzmann distribution law and the maximum </w:t>
      </w:r>
      <w:r>
        <w:rPr>
          <w:rFonts w:ascii="AdvOTd168d80a.I" w:hAnsi="AdvOTd168d80a.I"/>
          <w:color w:val="000000"/>
          <w:sz w:val="16"/>
          <w:szCs w:val="16"/>
        </w:rPr>
        <w:t xml:space="preserve">S </w:t>
      </w:r>
      <w:r>
        <w:rPr>
          <w:rFonts w:ascii="AdvOT9b12cd41" w:hAnsi="AdvOT9b12cd41"/>
          <w:color w:val="000000"/>
          <w:sz w:val="16"/>
          <w:szCs w:val="16"/>
        </w:rPr>
        <w:t xml:space="preserve">( </w:t>
      </w:r>
      <w:r>
        <w:rPr>
          <w:rFonts w:ascii="AdvOTd168d80a.I" w:hAnsi="AdvOTd168d80a.I"/>
          <w:color w:val="000000"/>
          <w:sz w:val="16"/>
          <w:szCs w:val="16"/>
        </w:rPr>
        <w:t>S</w:t>
      </w:r>
      <w:r>
        <w:rPr>
          <w:rFonts w:ascii="AdvOT9b12cd41" w:hAnsi="AdvOT9b12cd41"/>
          <w:color w:val="000000"/>
          <w:sz w:val="12"/>
          <w:szCs w:val="12"/>
        </w:rPr>
        <w:t>m</w:t>
      </w:r>
      <w:r>
        <w:rPr>
          <w:rFonts w:ascii="AdvOT9b12cd41" w:hAnsi="AdvOT9b12cd41"/>
          <w:color w:val="000000"/>
          <w:sz w:val="16"/>
          <w:szCs w:val="16"/>
        </w:rPr>
        <w:t>) of all prepared samples</w:t>
      </w:r>
      <w:r>
        <w:rPr>
          <w:rFonts w:ascii="AdvOT9b12cd41" w:hAnsi="AdvOT9b12cd41"/>
          <w:color w:val="000000"/>
          <w:sz w:val="16"/>
          <w:szCs w:val="16"/>
        </w:rPr>
        <w:br/>
      </w:r>
      <w:r>
        <w:rPr>
          <w:rFonts w:ascii="AdvOT999035f4" w:hAnsi="AdvOT999035f4"/>
          <w:color w:val="000000"/>
          <w:sz w:val="16"/>
          <w:szCs w:val="16"/>
        </w:rPr>
        <w:t>Ratio of Cit</w:t>
      </w:r>
      <w:r>
        <w:rPr>
          <w:rFonts w:ascii="AdvOT999035f4" w:hAnsi="AdvOT999035f4"/>
          <w:color w:val="000000"/>
          <w:sz w:val="12"/>
          <w:szCs w:val="12"/>
        </w:rPr>
        <w:t xml:space="preserve">3 </w:t>
      </w:r>
      <w:r>
        <w:rPr>
          <w:rFonts w:ascii="AdvOT999035f4" w:hAnsi="AdvOT999035f4"/>
          <w:color w:val="000000"/>
          <w:sz w:val="16"/>
          <w:szCs w:val="16"/>
        </w:rPr>
        <w:t>/Y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6"/>
          <w:szCs w:val="16"/>
        </w:rPr>
        <w:t>Concentration</w:t>
      </w:r>
      <w:r>
        <w:rPr>
          <w:rFonts w:ascii="AdvOT999035f4" w:hAnsi="AdvOT999035f4"/>
          <w:color w:val="000000"/>
          <w:sz w:val="16"/>
          <w:szCs w:val="16"/>
        </w:rPr>
        <w:br/>
      </w:r>
      <w:r>
        <w:rPr>
          <w:rFonts w:ascii="AdvOTce71c481.I" w:hAnsi="AdvOTce71c481.I"/>
          <w:color w:val="000000"/>
          <w:sz w:val="16"/>
          <w:szCs w:val="16"/>
        </w:rPr>
        <w:t xml:space="preserve">C </w:t>
      </w:r>
      <w:r>
        <w:rPr>
          <w:rFonts w:ascii="AdvPS3F4C13" w:hAnsi="AdvPS3F4C13"/>
          <w:color w:val="000000"/>
          <w:sz w:val="16"/>
          <w:szCs w:val="16"/>
        </w:rPr>
        <w:t>D</w:t>
      </w:r>
      <w:r>
        <w:rPr>
          <w:rFonts w:ascii="AdvOTce71c481.I" w:hAnsi="AdvOTce71c481.I"/>
          <w:color w:val="000000"/>
          <w:sz w:val="16"/>
          <w:szCs w:val="16"/>
        </w:rPr>
        <w:t>E</w:t>
      </w:r>
      <w:r>
        <w:rPr>
          <w:rFonts w:ascii="AdvOT999035f4" w:hAnsi="AdvOT999035f4"/>
          <w:color w:val="000000"/>
          <w:sz w:val="16"/>
          <w:szCs w:val="16"/>
        </w:rPr>
        <w:t>/</w:t>
      </w:r>
      <w:r>
        <w:rPr>
          <w:rFonts w:ascii="AdvOTce71c481.I" w:hAnsi="AdvOTce71c481.I"/>
          <w:color w:val="000000"/>
          <w:sz w:val="16"/>
          <w:szCs w:val="16"/>
        </w:rPr>
        <w:t xml:space="preserve">k </w:t>
      </w:r>
      <w:r>
        <w:rPr>
          <w:rFonts w:ascii="AdvOT999035f4" w:hAnsi="AdvOT999035f4"/>
          <w:color w:val="000000"/>
          <w:sz w:val="16"/>
          <w:szCs w:val="16"/>
        </w:rPr>
        <w:t xml:space="preserve">(K) </w:t>
      </w:r>
      <w:r>
        <w:rPr>
          <w:rFonts w:ascii="AdvOTce71c481.I" w:hAnsi="AdvOTce71c481.I"/>
          <w:color w:val="000000"/>
          <w:sz w:val="16"/>
          <w:szCs w:val="16"/>
        </w:rPr>
        <w:t>S</w:t>
      </w:r>
      <w:r>
        <w:rPr>
          <w:rFonts w:ascii="AdvOT999035f4" w:hAnsi="AdvOT999035f4"/>
          <w:color w:val="000000"/>
          <w:sz w:val="12"/>
          <w:szCs w:val="12"/>
        </w:rPr>
        <w:t xml:space="preserve">m </w:t>
      </w:r>
      <w:r>
        <w:rPr>
          <w:rFonts w:ascii="AdvOT999035f4" w:hAnsi="AdvOT999035f4"/>
          <w:color w:val="000000"/>
          <w:sz w:val="16"/>
          <w:szCs w:val="16"/>
        </w:rPr>
        <w:t>(K</w:t>
      </w:r>
      <w:r>
        <w:rPr>
          <w:rFonts w:ascii="AdvOT999035f4" w:hAnsi="AdvOT999035f4"/>
          <w:color w:val="000000"/>
          <w:sz w:val="12"/>
          <w:szCs w:val="12"/>
        </w:rPr>
        <w:t>1</w:t>
      </w:r>
      <w:r>
        <w:rPr>
          <w:rFonts w:ascii="AdvOT999035f4" w:hAnsi="AdvOT999035f4"/>
          <w:color w:val="000000"/>
          <w:sz w:val="16"/>
          <w:szCs w:val="16"/>
        </w:rPr>
        <w:t>)</w:t>
      </w:r>
      <w:r>
        <w:rPr>
          <w:rFonts w:ascii="AdvOT999035f4" w:hAnsi="AdvOT999035f4"/>
          <w:color w:val="000000"/>
          <w:sz w:val="16"/>
          <w:szCs w:val="16"/>
        </w:rPr>
        <w:br/>
      </w:r>
      <w:r>
        <w:rPr>
          <w:rFonts w:ascii="AdvPS4721B4" w:hAnsi="AdvPS4721B4"/>
          <w:color w:val="000000"/>
          <w:sz w:val="16"/>
          <w:szCs w:val="16"/>
        </w:rPr>
        <w:t xml:space="preserve">d </w:t>
      </w:r>
      <w:r>
        <w:rPr>
          <w:rFonts w:ascii="AdvP4C4E74" w:hAnsi="AdvP4C4E74"/>
          <w:color w:val="000000"/>
          <w:sz w:val="16"/>
          <w:szCs w:val="16"/>
        </w:rPr>
        <w:t xml:space="preserve">¼ </w:t>
      </w:r>
      <w:r>
        <w:rPr>
          <w:rFonts w:ascii="AdvP4C4E74" w:hAnsi="AdvP4C4E74"/>
          <w:color w:val="000000"/>
          <w:sz w:val="16"/>
          <w:szCs w:val="16"/>
        </w:rPr>
        <w:continuationSeparator/>
      </w:r>
      <w:r>
        <w:rPr>
          <w:rFonts w:ascii="AdvOT999035f4" w:hAnsi="AdvOT999035f4"/>
          <w:color w:val="000000"/>
          <w:sz w:val="16"/>
          <w:szCs w:val="16"/>
        </w:rPr>
        <w:t xml:space="preserve">4.35 avg: 29.38 </w:t>
      </w:r>
      <w:r>
        <w:rPr>
          <w:rFonts w:ascii="AdvPS4721B4" w:hAnsi="AdvPS4721B4"/>
          <w:color w:val="000000"/>
          <w:sz w:val="16"/>
          <w:szCs w:val="16"/>
        </w:rPr>
        <w:t xml:space="preserve">d </w:t>
      </w:r>
      <w:r>
        <w:rPr>
          <w:rFonts w:ascii="AdvP4C4E74" w:hAnsi="AdvP4C4E74"/>
          <w:color w:val="000000"/>
          <w:sz w:val="16"/>
          <w:szCs w:val="16"/>
        </w:rPr>
        <w:t xml:space="preserve">¼ </w:t>
      </w:r>
      <w:r>
        <w:rPr>
          <w:rFonts w:ascii="AdvP4C4E74" w:hAnsi="AdvP4C4E74"/>
          <w:color w:val="000000"/>
          <w:sz w:val="16"/>
          <w:szCs w:val="16"/>
        </w:rPr>
        <w:continuationSeparator/>
      </w:r>
      <w:r>
        <w:rPr>
          <w:rFonts w:ascii="AdvOT999035f4" w:hAnsi="AdvOT999035f4"/>
          <w:color w:val="000000"/>
          <w:sz w:val="16"/>
          <w:szCs w:val="16"/>
        </w:rPr>
        <w:t xml:space="preserve">62 avg: 1064 </w:t>
      </w:r>
      <w:r>
        <w:rPr>
          <w:rFonts w:ascii="AdvPS4721B4" w:hAnsi="AdvPS4721B4"/>
          <w:color w:val="000000"/>
          <w:sz w:val="16"/>
          <w:szCs w:val="16"/>
        </w:rPr>
        <w:t xml:space="preserve">d </w:t>
      </w:r>
      <w:r>
        <w:rPr>
          <w:rFonts w:ascii="AdvP4C4E74" w:hAnsi="AdvP4C4E74"/>
          <w:color w:val="000000"/>
          <w:sz w:val="16"/>
          <w:szCs w:val="16"/>
        </w:rPr>
        <w:t xml:space="preserve">¼ </w:t>
      </w:r>
      <w:r>
        <w:rPr>
          <w:rFonts w:ascii="AdvOT999035f4" w:hAnsi="AdvOT999035f4"/>
          <w:color w:val="000000"/>
          <w:sz w:val="16"/>
          <w:szCs w:val="16"/>
        </w:rPr>
        <w:t>0.0022 avg: 0.01515</w:t>
      </w:r>
      <w:r>
        <w:rPr>
          <w:rFonts w:ascii="AdvOT999035f4" w:hAnsi="AdvOT999035f4"/>
          <w:color w:val="000000"/>
          <w:sz w:val="16"/>
          <w:szCs w:val="16"/>
        </w:rPr>
        <w:br/>
        <w:t>0.5 10%Er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6"/>
          <w:szCs w:val="16"/>
        </w:rPr>
        <w:t>23.3</w:t>
      </w:r>
      <w:r>
        <w:rPr>
          <w:rFonts w:ascii="AdvOT999035f4" w:hAnsi="AdvOT999035f4"/>
          <w:color w:val="000000"/>
          <w:sz w:val="12"/>
          <w:szCs w:val="12"/>
        </w:rPr>
        <w:t xml:space="preserve"># </w:t>
      </w:r>
      <w:r>
        <w:rPr>
          <w:rFonts w:ascii="AdvOT999035f4" w:hAnsi="AdvOT999035f4"/>
          <w:color w:val="000000"/>
          <w:sz w:val="16"/>
          <w:szCs w:val="16"/>
        </w:rPr>
        <w:t>1097 0.0115</w:t>
      </w:r>
      <w:r>
        <w:rPr>
          <w:rFonts w:ascii="AdvOT999035f4" w:hAnsi="AdvOT999035f4"/>
          <w:color w:val="000000"/>
          <w:sz w:val="12"/>
          <w:szCs w:val="12"/>
        </w:rPr>
        <w:t>#</w:t>
      </w:r>
      <w:r>
        <w:rPr>
          <w:rFonts w:ascii="AdvOT999035f4" w:hAnsi="AdvOT999035f4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6"/>
          <w:szCs w:val="16"/>
        </w:rPr>
        <w:t>1.0 10%Er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6"/>
          <w:szCs w:val="16"/>
        </w:rPr>
        <w:t>26.8 1054 0.0141</w:t>
      </w:r>
      <w:r>
        <w:rPr>
          <w:rFonts w:ascii="AdvOT999035f4" w:hAnsi="AdvOT999035f4"/>
          <w:color w:val="000000"/>
          <w:sz w:val="16"/>
          <w:szCs w:val="16"/>
        </w:rPr>
        <w:br/>
        <w:t>1.5 10%Er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6"/>
          <w:szCs w:val="16"/>
        </w:rPr>
        <w:t>33.4 1163</w:t>
      </w:r>
      <w:r>
        <w:rPr>
          <w:rFonts w:ascii="AdvPS497E3" w:hAnsi="AdvPS497E3"/>
          <w:color w:val="000000"/>
          <w:sz w:val="16"/>
          <w:szCs w:val="16"/>
        </w:rPr>
        <w:t xml:space="preserve">* </w:t>
      </w:r>
      <w:r>
        <w:rPr>
          <w:rFonts w:ascii="AdvOT999035f4" w:hAnsi="AdvOT999035f4"/>
          <w:color w:val="000000"/>
          <w:sz w:val="16"/>
          <w:szCs w:val="16"/>
        </w:rPr>
        <w:t>0.0157</w:t>
      </w:r>
      <w:r>
        <w:rPr>
          <w:rFonts w:ascii="AdvOT999035f4" w:hAnsi="AdvOT999035f4"/>
          <w:color w:val="000000"/>
          <w:sz w:val="16"/>
          <w:szCs w:val="16"/>
        </w:rPr>
        <w:br/>
        <w:t>2.0 10%Er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6"/>
          <w:szCs w:val="16"/>
        </w:rPr>
        <w:t>25.3 1030 0.0124</w:t>
      </w:r>
      <w:r>
        <w:rPr>
          <w:rFonts w:ascii="AdvOT999035f4" w:hAnsi="AdvOT999035f4"/>
          <w:color w:val="000000"/>
          <w:sz w:val="16"/>
          <w:szCs w:val="16"/>
        </w:rPr>
        <w:br/>
        <w:t>1.0 2.5%Er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6"/>
          <w:szCs w:val="16"/>
        </w:rPr>
        <w:t>33.0 1096 0.0182</w:t>
      </w:r>
      <w:r>
        <w:rPr>
          <w:rFonts w:ascii="AdvPS497E3" w:hAnsi="AdvPS497E3"/>
          <w:color w:val="000000"/>
          <w:sz w:val="16"/>
          <w:szCs w:val="16"/>
        </w:rPr>
        <w:t>*</w:t>
      </w:r>
      <w:r>
        <w:rPr>
          <w:rFonts w:ascii="AdvPS497E3" w:hAnsi="AdvPS497E3"/>
          <w:color w:val="000000"/>
          <w:sz w:val="16"/>
          <w:szCs w:val="16"/>
        </w:rPr>
        <w:br/>
      </w:r>
      <w:r>
        <w:rPr>
          <w:rFonts w:ascii="AdvOT999035f4" w:hAnsi="AdvOT999035f4"/>
          <w:color w:val="000000"/>
          <w:sz w:val="16"/>
          <w:szCs w:val="16"/>
        </w:rPr>
        <w:t>1.0 5%Er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6"/>
          <w:szCs w:val="16"/>
        </w:rPr>
        <w:t>35.9</w:t>
      </w:r>
      <w:r>
        <w:rPr>
          <w:rFonts w:ascii="AdvPS497E3" w:hAnsi="AdvPS497E3"/>
          <w:color w:val="000000"/>
          <w:sz w:val="16"/>
          <w:szCs w:val="16"/>
        </w:rPr>
        <w:t xml:space="preserve">* </w:t>
      </w:r>
      <w:r>
        <w:rPr>
          <w:rFonts w:ascii="AdvOT999035f4" w:hAnsi="AdvOT999035f4"/>
          <w:color w:val="000000"/>
          <w:sz w:val="16"/>
          <w:szCs w:val="16"/>
        </w:rPr>
        <w:t>1159 0.0175</w:t>
      </w:r>
      <w:r>
        <w:rPr>
          <w:rFonts w:ascii="AdvOT999035f4" w:hAnsi="AdvOT999035f4"/>
          <w:color w:val="000000"/>
          <w:sz w:val="16"/>
          <w:szCs w:val="16"/>
        </w:rPr>
        <w:br/>
        <w:t>1.0 1%Er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6"/>
          <w:szCs w:val="16"/>
        </w:rPr>
        <w:t>/2.5%Yb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6"/>
          <w:szCs w:val="16"/>
        </w:rPr>
        <w:t>30.9 1018 0.0164</w:t>
      </w:r>
      <w:r>
        <w:rPr>
          <w:rFonts w:ascii="AdvOT999035f4" w:hAnsi="AdvOT999035f4"/>
          <w:color w:val="000000"/>
          <w:sz w:val="16"/>
          <w:szCs w:val="16"/>
        </w:rPr>
        <w:br/>
        <w:t>1.0 1%Er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6"/>
          <w:szCs w:val="16"/>
        </w:rPr>
        <w:t>/5%Yb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6"/>
          <w:szCs w:val="16"/>
        </w:rPr>
        <w:t>24.7 985</w:t>
      </w:r>
      <w:r>
        <w:rPr>
          <w:rFonts w:ascii="AdvOT999035f4" w:hAnsi="AdvOT999035f4"/>
          <w:color w:val="000000"/>
          <w:sz w:val="12"/>
          <w:szCs w:val="12"/>
        </w:rPr>
        <w:t xml:space="preserve"># </w:t>
      </w:r>
      <w:r>
        <w:rPr>
          <w:rFonts w:ascii="AdvOT999035f4" w:hAnsi="AdvOT999035f4"/>
          <w:color w:val="000000"/>
          <w:sz w:val="16"/>
          <w:szCs w:val="16"/>
        </w:rPr>
        <w:t>0.0136</w:t>
      </w:r>
      <w:r>
        <w:rPr>
          <w:rFonts w:ascii="AdvOT999035f4" w:hAnsi="AdvOT999035f4"/>
          <w:color w:val="000000"/>
          <w:sz w:val="16"/>
          <w:szCs w:val="16"/>
        </w:rPr>
        <w:br/>
      </w:r>
      <w:r>
        <w:rPr>
          <w:rFonts w:ascii="AdvOT999035f4" w:hAnsi="AdvOT999035f4"/>
          <w:color w:val="000000"/>
          <w:sz w:val="16"/>
          <w:szCs w:val="16"/>
        </w:rPr>
        <w:lastRenderedPageBreak/>
        <w:t>1.0 1%Er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6"/>
          <w:szCs w:val="16"/>
        </w:rPr>
        <w:t>/7.5%Yb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6"/>
          <w:szCs w:val="16"/>
        </w:rPr>
        <w:t>27.90 1001 0.0151</w:t>
      </w:r>
      <w:r>
        <w:rPr>
          <w:rFonts w:ascii="AdvOT999035f4" w:hAnsi="AdvOT999035f4"/>
          <w:color w:val="000000"/>
          <w:sz w:val="16"/>
          <w:szCs w:val="16"/>
        </w:rPr>
        <w:br/>
        <w:t>1.0 1%Er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6"/>
          <w:szCs w:val="16"/>
        </w:rPr>
        <w:t>/10%Yb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6"/>
          <w:szCs w:val="16"/>
        </w:rPr>
        <w:t>32.6 1039 0.0170</w:t>
      </w:r>
      <w:r>
        <w:rPr>
          <w:rFonts w:ascii="AdvOT999035f4" w:hAnsi="AdvOT999035f4"/>
          <w:color w:val="000000"/>
          <w:sz w:val="16"/>
          <w:szCs w:val="16"/>
        </w:rPr>
        <w:br/>
      </w:r>
      <w:r>
        <w:rPr>
          <w:rFonts w:ascii="AdvOT4199d003" w:hAnsi="AdvOT4199d003"/>
          <w:color w:val="666666"/>
          <w:sz w:val="16"/>
          <w:szCs w:val="16"/>
        </w:rPr>
        <w:t xml:space="preserve">This journal is © The Royal Society of Chemistry 2014 </w:t>
      </w:r>
      <w:r>
        <w:rPr>
          <w:rFonts w:ascii="AdvOT358878cb.I" w:hAnsi="AdvOT358878cb.I"/>
          <w:color w:val="000000"/>
          <w:sz w:val="16"/>
          <w:szCs w:val="16"/>
        </w:rPr>
        <w:t>RSC Adv.</w:t>
      </w:r>
      <w:r>
        <w:rPr>
          <w:rFonts w:ascii="AdvOT4199d003" w:hAnsi="AdvOT4199d003"/>
          <w:color w:val="000000"/>
          <w:sz w:val="16"/>
          <w:szCs w:val="16"/>
        </w:rPr>
        <w:t xml:space="preserve">, 2014, </w:t>
      </w:r>
      <w:r>
        <w:rPr>
          <w:rFonts w:ascii="AdvOTd3a5f740" w:hAnsi="AdvOTd3a5f740"/>
          <w:color w:val="000000"/>
          <w:sz w:val="16"/>
          <w:szCs w:val="16"/>
        </w:rPr>
        <w:t>4</w:t>
      </w:r>
      <w:r>
        <w:rPr>
          <w:rFonts w:ascii="AdvOT4199d003" w:hAnsi="AdvOT4199d003"/>
          <w:color w:val="000000"/>
          <w:sz w:val="16"/>
          <w:szCs w:val="16"/>
        </w:rPr>
        <w:t>, 47556</w:t>
      </w:r>
      <w:r>
        <w:rPr>
          <w:rFonts w:ascii="AdvOT4199d003+20" w:hAnsi="AdvOT4199d003+20"/>
          <w:color w:val="000000"/>
          <w:sz w:val="16"/>
          <w:szCs w:val="16"/>
        </w:rPr>
        <w:t>–</w:t>
      </w:r>
      <w:r>
        <w:rPr>
          <w:rFonts w:ascii="AdvOT4199d003" w:hAnsi="AdvOT4199d003"/>
          <w:color w:val="000000"/>
          <w:sz w:val="16"/>
          <w:szCs w:val="16"/>
        </w:rPr>
        <w:t xml:space="preserve">47563 | </w:t>
      </w:r>
      <w:r>
        <w:rPr>
          <w:rFonts w:ascii="AdvOTd3a5f740" w:hAnsi="AdvOTd3a5f740"/>
          <w:color w:val="000000"/>
          <w:sz w:val="16"/>
          <w:szCs w:val="16"/>
        </w:rPr>
        <w:t>47557</w:t>
      </w:r>
      <w:r>
        <w:rPr>
          <w:rFonts w:ascii="AdvOTd3a5f740" w:hAnsi="AdvOTd3a5f740"/>
          <w:color w:val="000000"/>
          <w:sz w:val="16"/>
          <w:szCs w:val="16"/>
        </w:rPr>
        <w:br/>
      </w:r>
      <w:r>
        <w:rPr>
          <w:rFonts w:ascii="AdvOT2c8ce45a" w:hAnsi="AdvOT2c8ce45a"/>
          <w:color w:val="2C4144"/>
          <w:sz w:val="16"/>
          <w:szCs w:val="16"/>
        </w:rPr>
        <w:t>Paper RSC Advances</w:t>
      </w:r>
      <w:r>
        <w:rPr>
          <w:rFonts w:ascii="AdvOT2c8ce45a" w:hAnsi="AdvOT2c8ce45a"/>
          <w:color w:val="2C4144"/>
          <w:sz w:val="16"/>
          <w:szCs w:val="16"/>
        </w:rPr>
        <w:br/>
      </w:r>
      <w:r>
        <w:rPr>
          <w:rFonts w:ascii="AdvOT2c8ce45a" w:hAnsi="AdvOT2c8ce45a"/>
          <w:color w:val="000000"/>
          <w:sz w:val="16"/>
          <w:szCs w:val="16"/>
        </w:rPr>
        <w:t>Published on 26 August 2014. Downloaded by Beijing University of Chemical Technology on 03/11/2014 03:54:00.</w:t>
      </w:r>
      <w:r>
        <w:rPr>
          <w:rFonts w:ascii="AdvOT2c8ce45a" w:hAnsi="AdvOT2c8ce45a"/>
          <w:color w:val="000000"/>
          <w:sz w:val="16"/>
          <w:szCs w:val="16"/>
        </w:rPr>
        <w:br/>
      </w:r>
      <w:r>
        <w:rPr>
          <w:rFonts w:ascii="FrutigerNeueLTW1G-Bold" w:hAnsi="FrutigerNeueLTW1G-Bold"/>
          <w:b/>
          <w:bCs/>
          <w:color w:val="000000"/>
          <w:sz w:val="12"/>
          <w:szCs w:val="12"/>
        </w:rPr>
        <w:t>View Article Online</w:t>
      </w:r>
      <w:r>
        <w:rPr>
          <w:rFonts w:ascii="FrutigerNeueLTW1G-Bold" w:hAnsi="FrutigerNeueLTW1G-Bold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Fluorescence spectra of 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, 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/Yb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doped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phosphors were measured by an F-4600 spectrophotometer</w:t>
      </w:r>
      <w:r>
        <w:rPr>
          <w:rFonts w:ascii="AdvOT999035f4" w:hAnsi="AdvOT999035f4"/>
          <w:color w:val="000000"/>
          <w:sz w:val="18"/>
          <w:szCs w:val="18"/>
        </w:rPr>
        <w:br/>
        <w:t>(Hitachi, Japan). Temperature controlling and monitoring</w:t>
      </w:r>
      <w:r>
        <w:rPr>
          <w:rFonts w:ascii="AdvOT999035f4" w:hAnsi="AdvOT999035f4"/>
          <w:color w:val="000000"/>
          <w:sz w:val="18"/>
          <w:szCs w:val="18"/>
        </w:rPr>
        <w:br/>
        <w:t>system was independently designed and assembled in our lab,</w:t>
      </w:r>
      <w:r>
        <w:rPr>
          <w:rFonts w:ascii="AdvOT999035f4" w:hAnsi="AdvOT999035f4"/>
          <w:color w:val="000000"/>
          <w:sz w:val="18"/>
          <w:szCs w:val="18"/>
        </w:rPr>
        <w:br/>
        <w:t>which can accurately heat the samples in a temperature range</w:t>
      </w:r>
      <w:r>
        <w:rPr>
          <w:rFonts w:ascii="AdvOT999035f4" w:hAnsi="AdvOT999035f4"/>
          <w:color w:val="000000"/>
          <w:sz w:val="18"/>
          <w:szCs w:val="18"/>
        </w:rPr>
        <w:br/>
        <w:t>from room temperature (RT) to a maximum temperature of 723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K. A 980 nm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ber laser (BTW K/DS3-11312-103, China) was used</w:t>
      </w:r>
      <w:r>
        <w:rPr>
          <w:rFonts w:ascii="AdvOT999035f4" w:hAnsi="AdvOT999035f4"/>
          <w:color w:val="000000"/>
          <w:sz w:val="18"/>
          <w:szCs w:val="18"/>
        </w:rPr>
        <w:br/>
        <w:t>to excite the samples to collect up-conversion spectra. The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excitation power density was maintained at 16 W cm 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>in all the</w:t>
      </w:r>
      <w:r>
        <w:rPr>
          <w:rFonts w:ascii="AdvOT999035f4" w:hAnsi="AdvOT999035f4"/>
          <w:color w:val="000000"/>
          <w:sz w:val="18"/>
          <w:szCs w:val="18"/>
        </w:rPr>
        <w:br/>
        <w:t>measurements of up-conversion spectra.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d3a5f740" w:hAnsi="AdvOTd3a5f740"/>
          <w:color w:val="000000"/>
          <w:sz w:val="28"/>
          <w:szCs w:val="28"/>
        </w:rPr>
        <w:t>3. Results and discussion</w:t>
      </w:r>
      <w:r>
        <w:rPr>
          <w:rFonts w:ascii="AdvOTd3a5f740" w:hAnsi="AdvOTd3a5f740"/>
          <w:color w:val="000000"/>
          <w:sz w:val="28"/>
          <w:szCs w:val="28"/>
        </w:rPr>
        <w:br/>
      </w:r>
      <w:r>
        <w:rPr>
          <w:rFonts w:ascii="AdvOTaa6301a5.B" w:hAnsi="AdvOTaa6301a5.B"/>
          <w:color w:val="000000"/>
          <w:sz w:val="18"/>
          <w:szCs w:val="18"/>
        </w:rPr>
        <w:t>3.1 The in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aa6301a5.B+e1" w:hAnsi="AdvOTaa6301a5.B+e1"/>
          <w:color w:val="000000"/>
          <w:sz w:val="18"/>
          <w:szCs w:val="18"/>
        </w:rPr>
        <w:t xml:space="preserve"> </w:t>
      </w:r>
      <w:r>
        <w:rPr>
          <w:rFonts w:ascii="AdvOTaa6301a5.B" w:hAnsi="AdvOTaa6301a5.B"/>
          <w:color w:val="000000"/>
          <w:sz w:val="18"/>
          <w:szCs w:val="18"/>
        </w:rPr>
        <w:t>uence of trisodium citrate and rare earth ions</w:t>
      </w:r>
      <w:r>
        <w:rPr>
          <w:rFonts w:ascii="AdvOTaa6301a5.B" w:hAnsi="AdvOTaa6301a5.B"/>
          <w:color w:val="000000"/>
          <w:sz w:val="18"/>
          <w:szCs w:val="18"/>
        </w:rPr>
        <w:br/>
        <w:t>content on the crystal structure</w:t>
      </w:r>
      <w:r>
        <w:rPr>
          <w:rFonts w:ascii="AdvOTaa6301a5.B" w:hAnsi="AdvOTaa6301a5.B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t>Fig. 1(a) and (b) shows the XRD patterns for all the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single</w:t>
      </w:r>
      <w:r>
        <w:rPr>
          <w:rFonts w:ascii="AdvOT999035f4" w:hAnsi="AdvOT999035f4"/>
          <w:color w:val="000000"/>
          <w:sz w:val="18"/>
          <w:szCs w:val="18"/>
        </w:rPr>
        <w:br/>
        <w:t>doped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>samples. For comparison, the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raction</w:t>
      </w:r>
      <w:r>
        <w:rPr>
          <w:rFonts w:ascii="AdvOT999035f4" w:hAnsi="AdvOT999035f4"/>
          <w:color w:val="000000"/>
          <w:sz w:val="18"/>
          <w:szCs w:val="18"/>
        </w:rPr>
        <w:br/>
        <w:t>pattern reported in JCPDS card no. 48-0886 is also shown in</w:t>
      </w:r>
      <w:r>
        <w:rPr>
          <w:rFonts w:ascii="AdvOT999035f4" w:hAnsi="AdvOT999035f4"/>
          <w:color w:val="000000"/>
          <w:sz w:val="18"/>
          <w:szCs w:val="18"/>
        </w:rPr>
        <w:br/>
        <w:t>Fig. 1(a) and (b) at the bottom. It is seen that the positions of all</w:t>
      </w:r>
      <w:r>
        <w:rPr>
          <w:rFonts w:ascii="AdvOT999035f4" w:hAnsi="AdvOT999035f4"/>
          <w:color w:val="000000"/>
          <w:sz w:val="18"/>
          <w:szCs w:val="18"/>
        </w:rPr>
        <w:br/>
        <w:t>the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raction peaks for the studied samples are identical to the</w:t>
      </w:r>
      <w:r>
        <w:rPr>
          <w:rFonts w:ascii="AdvOT999035f4" w:hAnsi="AdvOT999035f4"/>
          <w:color w:val="000000"/>
          <w:sz w:val="18"/>
          <w:szCs w:val="18"/>
        </w:rPr>
        <w:br/>
        <w:t>data reported in JCPDS card (no. 48-0886), indicating that no</w:t>
      </w:r>
      <w:r>
        <w:rPr>
          <w:rFonts w:ascii="AdvOT999035f4" w:hAnsi="AdvOT999035f4"/>
          <w:color w:val="000000"/>
          <w:sz w:val="18"/>
          <w:szCs w:val="18"/>
        </w:rPr>
        <w:br/>
        <w:t>other impurities are included in the obtained samples. This</w:t>
      </w:r>
      <w:r>
        <w:rPr>
          <w:rFonts w:ascii="AdvOT999035f4" w:hAnsi="AdvOT999035f4"/>
          <w:color w:val="000000"/>
          <w:sz w:val="18"/>
          <w:szCs w:val="18"/>
        </w:rPr>
        <w:br/>
        <w:t>result indicates that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erent amounts of trisodium citrate and</w:t>
      </w:r>
      <w:r>
        <w:rPr>
          <w:rFonts w:ascii="AdvOT999035f4" w:hAnsi="AdvOT999035f4"/>
          <w:color w:val="000000"/>
          <w:sz w:val="18"/>
          <w:szCs w:val="18"/>
        </w:rPr>
        <w:br/>
        <w:t>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introduced into the reaction system do not signi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cantly</w:t>
      </w:r>
      <w:r>
        <w:rPr>
          <w:rFonts w:ascii="AdvOT999035f4" w:hAnsi="AdvOT999035f4"/>
          <w:color w:val="000000"/>
          <w:sz w:val="18"/>
          <w:szCs w:val="18"/>
        </w:rPr>
        <w:br/>
        <w:t>change the phase purity of the prepared samples (see Fig. 1(a)</w:t>
      </w:r>
      <w:r>
        <w:rPr>
          <w:rFonts w:ascii="AdvOT999035f4" w:hAnsi="AdvOT999035f4"/>
          <w:color w:val="000000"/>
          <w:sz w:val="18"/>
          <w:szCs w:val="18"/>
        </w:rPr>
        <w:br/>
        <w:t>and (b)). Fig. 1(c) shows the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raction patterns for the samples</w:t>
      </w:r>
      <w:r>
        <w:rPr>
          <w:rFonts w:ascii="AdvOT999035f4" w:hAnsi="AdvOT999035f4"/>
          <w:color w:val="000000"/>
          <w:sz w:val="18"/>
          <w:szCs w:val="18"/>
        </w:rPr>
        <w:br/>
        <w:t>with various 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concentrations together with the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raction</w:t>
      </w:r>
      <w:r>
        <w:rPr>
          <w:rFonts w:ascii="AdvOT999035f4" w:hAnsi="AdvOT999035f4"/>
          <w:color w:val="000000"/>
          <w:sz w:val="18"/>
          <w:szCs w:val="18"/>
        </w:rPr>
        <w:br/>
        <w:t>pattern plotted by using the data reported in JCPDS card no. 48-</w:t>
      </w:r>
      <w:r>
        <w:rPr>
          <w:rFonts w:ascii="AdvOT999035f4" w:hAnsi="AdvOT999035f4"/>
          <w:color w:val="000000"/>
          <w:sz w:val="18"/>
          <w:szCs w:val="18"/>
        </w:rPr>
        <w:br/>
        <w:t>0886. It is seen that there are no extra peaks other than the</w:t>
      </w:r>
      <w:r>
        <w:rPr>
          <w:rFonts w:ascii="AdvOT999035f4" w:hAnsi="AdvOT999035f4"/>
          <w:color w:val="000000"/>
          <w:sz w:val="18"/>
          <w:szCs w:val="18"/>
        </w:rPr>
        <w:br/>
        <w:t>target product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. Thus, it can be concluded that</w:t>
      </w:r>
      <w:r>
        <w:rPr>
          <w:rFonts w:ascii="AdvOT999035f4" w:hAnsi="AdvOT999035f4"/>
          <w:color w:val="000000"/>
          <w:sz w:val="18"/>
          <w:szCs w:val="18"/>
        </w:rPr>
        <w:br/>
        <w:t>introducing 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with a concentration lower than 10 mol% will</w:t>
      </w:r>
      <w:r>
        <w:rPr>
          <w:rFonts w:ascii="AdvOT999035f4" w:hAnsi="AdvOT999035f4"/>
          <w:color w:val="000000"/>
          <w:sz w:val="18"/>
          <w:szCs w:val="18"/>
        </w:rPr>
        <w:br/>
        <w:t>not in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 xml:space="preserve">uence the crystal structure of the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nal product.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aa6301a5.B" w:hAnsi="AdvOTaa6301a5.B"/>
          <w:color w:val="000000"/>
          <w:sz w:val="18"/>
          <w:szCs w:val="18"/>
        </w:rPr>
        <w:t>3.2 Morphology dependence on the content of trisodium</w:t>
      </w:r>
      <w:r>
        <w:rPr>
          <w:rFonts w:ascii="AdvOTaa6301a5.B" w:hAnsi="AdvOTaa6301a5.B"/>
          <w:color w:val="000000"/>
          <w:sz w:val="18"/>
          <w:szCs w:val="18"/>
        </w:rPr>
        <w:br/>
        <w:t>citrate</w:t>
      </w:r>
      <w:r>
        <w:rPr>
          <w:rFonts w:ascii="AdvOTaa6301a5.B" w:hAnsi="AdvOTaa6301a5.B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t>To synthesize various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>microstructures,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erent</w:t>
      </w:r>
      <w:r>
        <w:rPr>
          <w:rFonts w:ascii="AdvOT999035f4" w:hAnsi="AdvOT999035f4"/>
          <w:color w:val="000000"/>
          <w:sz w:val="18"/>
          <w:szCs w:val="18"/>
        </w:rPr>
        <w:br/>
        <w:t>amounts of trisodium citrate were introduced into the reaction</w:t>
      </w:r>
      <w:r>
        <w:rPr>
          <w:rFonts w:ascii="AdvOT999035f4" w:hAnsi="AdvOT999035f4"/>
          <w:color w:val="000000"/>
          <w:sz w:val="18"/>
          <w:szCs w:val="18"/>
        </w:rPr>
        <w:br/>
        <w:t>systems.</w:t>
      </w:r>
      <w:r>
        <w:rPr>
          <w:rFonts w:ascii="AdvOTaa6301a5.B" w:hAnsi="AdvOTaa6301a5.B"/>
          <w:color w:val="000000"/>
          <w:sz w:val="10"/>
          <w:szCs w:val="10"/>
        </w:rPr>
        <w:t xml:space="preserve">16,17 </w:t>
      </w:r>
      <w:r>
        <w:rPr>
          <w:rFonts w:ascii="AdvOT999035f4" w:hAnsi="AdvOT999035f4"/>
          <w:color w:val="000000"/>
          <w:sz w:val="18"/>
          <w:szCs w:val="18"/>
        </w:rPr>
        <w:t>Fig. 2 displays the FE-SEM images of the synthesized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>microstructures (more detailed images in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Fig. S1 </w:t>
      </w:r>
      <w:r>
        <w:rPr>
          <w:rFonts w:ascii="AdvPS497E2" w:hAnsi="AdvPS497E2"/>
          <w:color w:val="000000"/>
          <w:sz w:val="18"/>
          <w:szCs w:val="18"/>
        </w:rPr>
        <w:t>†</w:t>
      </w:r>
      <w:r>
        <w:rPr>
          <w:rFonts w:ascii="AdvOT999035f4" w:hAnsi="AdvOT999035f4"/>
          <w:color w:val="000000"/>
          <w:sz w:val="18"/>
          <w:szCs w:val="18"/>
        </w:rPr>
        <w:t xml:space="preserve">). In Fig. 2(a), small scaled nanosheets could be distinguished but still aggregates in cotton-shaped groups. </w:t>
      </w:r>
      <w:r>
        <w:rPr>
          <w:rFonts w:ascii="AdvOT999035f4" w:hAnsi="AdvOT999035f4"/>
          <w:color w:val="000000"/>
          <w:sz w:val="18"/>
          <w:szCs w:val="18"/>
        </w:rPr>
        <w:lastRenderedPageBreak/>
        <w:t>From</w:t>
      </w:r>
      <w:r>
        <w:rPr>
          <w:rFonts w:ascii="AdvOT999035f4" w:hAnsi="AdvOT999035f4"/>
          <w:color w:val="000000"/>
          <w:sz w:val="18"/>
          <w:szCs w:val="18"/>
        </w:rPr>
        <w:br/>
        <w:t>Fig. 2(b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d), it can be observed that all the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>microstructures are built by nanosheets and assembled in a radial</w:t>
      </w:r>
      <w:r>
        <w:rPr>
          <w:rFonts w:ascii="AdvOT999035f4" w:hAnsi="AdvOT999035f4"/>
          <w:color w:val="000000"/>
          <w:sz w:val="18"/>
          <w:szCs w:val="18"/>
        </w:rPr>
        <w:br/>
        <w:t>direction. However, by increasing the amount of trisodium</w:t>
      </w:r>
      <w:r>
        <w:rPr>
          <w:rFonts w:ascii="AdvOT999035f4" w:hAnsi="AdvOT999035f4"/>
          <w:color w:val="000000"/>
          <w:sz w:val="18"/>
          <w:szCs w:val="18"/>
        </w:rPr>
        <w:br/>
        <w:t>citrate (2 mmol, 3 mmol and 4 mmol), particles of these</w:t>
      </w:r>
      <w:r>
        <w:rPr>
          <w:rFonts w:ascii="AdvOT999035f4" w:hAnsi="AdvOT999035f4"/>
          <w:color w:val="000000"/>
          <w:sz w:val="18"/>
          <w:szCs w:val="18"/>
        </w:rPr>
        <w:br/>
        <w:t>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erent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>microstructures proceed to grow further in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size. The average sizes are 1.5, 2 and 4 </w:t>
      </w:r>
      <w:r>
        <w:rPr>
          <w:rFonts w:ascii="AdvPS3F4C13" w:hAnsi="AdvPS3F4C13"/>
          <w:color w:val="000000"/>
          <w:sz w:val="18"/>
          <w:szCs w:val="18"/>
        </w:rPr>
        <w:t>m</w:t>
      </w:r>
      <w:r>
        <w:rPr>
          <w:rFonts w:ascii="AdvOT999035f4" w:hAnsi="AdvOT999035f4"/>
          <w:color w:val="000000"/>
          <w:sz w:val="18"/>
          <w:szCs w:val="18"/>
        </w:rPr>
        <w:t>m, which are caused by</w:t>
      </w:r>
      <w:r>
        <w:rPr>
          <w:rFonts w:ascii="AdvOT999035f4" w:hAnsi="AdvOT999035f4"/>
          <w:color w:val="000000"/>
          <w:sz w:val="18"/>
          <w:szCs w:val="18"/>
        </w:rPr>
        <w:br/>
        <w:t>the expansion of the assembling nanosheets. Thus, increasing</w:t>
      </w:r>
      <w:r>
        <w:rPr>
          <w:rFonts w:ascii="AdvOT999035f4" w:hAnsi="AdvOT999035f4"/>
          <w:color w:val="000000"/>
          <w:sz w:val="18"/>
          <w:szCs w:val="18"/>
        </w:rPr>
        <w:br/>
        <w:t>the amount of trisodium citrate in the reaction system</w:t>
      </w:r>
      <w:r>
        <w:rPr>
          <w:rFonts w:ascii="AdvOT999035f4" w:hAnsi="AdvOT999035f4"/>
          <w:color w:val="000000"/>
          <w:sz w:val="18"/>
          <w:szCs w:val="18"/>
        </w:rPr>
        <w:br/>
        <w:t>remarkably leads to a morphology change of the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microstructures. Fig. S2</w:t>
      </w:r>
      <w:r>
        <w:rPr>
          <w:rFonts w:ascii="AdvPS497E2" w:hAnsi="AdvPS497E2"/>
          <w:color w:val="000000"/>
          <w:sz w:val="18"/>
          <w:szCs w:val="18"/>
        </w:rPr>
        <w:t xml:space="preserve">† </w:t>
      </w:r>
      <w:r>
        <w:rPr>
          <w:rFonts w:ascii="AdvOT999035f4" w:hAnsi="AdvOT999035f4"/>
          <w:color w:val="000000"/>
          <w:sz w:val="18"/>
          <w:szCs w:val="18"/>
        </w:rPr>
        <w:t>shows FE-SEM images of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singledoped and 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/Yb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codoped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>samples. It is noted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d3a5f740" w:hAnsi="AdvOTd3a5f740"/>
          <w:color w:val="000000"/>
          <w:sz w:val="16"/>
          <w:szCs w:val="16"/>
        </w:rPr>
        <w:t xml:space="preserve">Fig. 1 </w:t>
      </w:r>
      <w:r>
        <w:rPr>
          <w:rFonts w:ascii="AdvOT9b12cd41" w:hAnsi="AdvOT9b12cd41"/>
          <w:color w:val="000000"/>
          <w:sz w:val="16"/>
          <w:szCs w:val="16"/>
        </w:rPr>
        <w:t>XRD patterns for all the prepared samples: (a) di</w:t>
      </w:r>
      <w:r>
        <w:rPr>
          <w:rFonts w:ascii="AdvOT9b12cd41+fb" w:hAnsi="AdvOT9b12cd41+fb"/>
          <w:color w:val="000000"/>
          <w:sz w:val="16"/>
          <w:szCs w:val="16"/>
        </w:rPr>
        <w:t>ff</w:t>
      </w:r>
      <w:r>
        <w:rPr>
          <w:rFonts w:ascii="AdvOT9b12cd41" w:hAnsi="AdvOT9b12cd41"/>
          <w:color w:val="000000"/>
          <w:sz w:val="16"/>
          <w:szCs w:val="16"/>
        </w:rPr>
        <w:t>erent Cit</w:t>
      </w:r>
      <w:r>
        <w:rPr>
          <w:rFonts w:ascii="AdvOT9b12cd41" w:hAnsi="AdvOT9b12cd41"/>
          <w:color w:val="000000"/>
          <w:sz w:val="12"/>
          <w:szCs w:val="12"/>
        </w:rPr>
        <w:t xml:space="preserve">3 </w:t>
      </w:r>
      <w:r>
        <w:rPr>
          <w:rFonts w:ascii="AdvOT9b12cd41" w:hAnsi="AdvOT9b12cd41"/>
          <w:color w:val="000000"/>
          <w:sz w:val="16"/>
          <w:szCs w:val="16"/>
        </w:rPr>
        <w:t>/Y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ratios with 10 mol% Er</w:t>
      </w:r>
      <w:r>
        <w:rPr>
          <w:rFonts w:ascii="AdvOT9b12cd41" w:hAnsi="AdvOT9b12cd41"/>
          <w:color w:val="000000"/>
          <w:sz w:val="12"/>
          <w:szCs w:val="12"/>
        </w:rPr>
        <w:t>3+</w:t>
      </w:r>
      <w:r>
        <w:rPr>
          <w:rFonts w:ascii="AdvOT9b12cd41" w:hAnsi="AdvOT9b12cd41"/>
          <w:color w:val="000000"/>
          <w:sz w:val="16"/>
          <w:szCs w:val="16"/>
        </w:rPr>
        <w:t>, (b) di</w:t>
      </w:r>
      <w:r>
        <w:rPr>
          <w:rFonts w:ascii="AdvOT9b12cd41+fb" w:hAnsi="AdvOT9b12cd41+fb"/>
          <w:color w:val="000000"/>
          <w:sz w:val="16"/>
          <w:szCs w:val="16"/>
        </w:rPr>
        <w:t>ff</w:t>
      </w:r>
      <w:r>
        <w:rPr>
          <w:rFonts w:ascii="AdvOT9b12cd41" w:hAnsi="AdvOT9b12cd41"/>
          <w:color w:val="000000"/>
          <w:sz w:val="16"/>
          <w:szCs w:val="16"/>
        </w:rPr>
        <w:t>erent Er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concentrations and (c) 1 mol%</w:t>
      </w:r>
      <w:r>
        <w:rPr>
          <w:rFonts w:ascii="AdvOT9b12cd41" w:hAnsi="AdvOT9b12cd41"/>
          <w:color w:val="000000"/>
          <w:sz w:val="16"/>
          <w:szCs w:val="16"/>
        </w:rPr>
        <w:br/>
        <w:t>Er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with various Yb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concentrations, JCPDS cards nos 25-0887 and 48-0886.</w:t>
      </w:r>
      <w:r>
        <w:rPr>
          <w:rFonts w:ascii="AdvOT9b12cd41" w:hAnsi="AdvOT9b12cd41"/>
          <w:color w:val="000000"/>
          <w:sz w:val="16"/>
          <w:szCs w:val="16"/>
        </w:rPr>
        <w:br/>
      </w:r>
      <w:r>
        <w:rPr>
          <w:rFonts w:ascii="AdvOTd3a5f740" w:hAnsi="AdvOTd3a5f740"/>
          <w:color w:val="000000"/>
          <w:sz w:val="16"/>
          <w:szCs w:val="16"/>
        </w:rPr>
        <w:t xml:space="preserve">47558 </w:t>
      </w:r>
      <w:r>
        <w:rPr>
          <w:rFonts w:ascii="AdvOT4199d003" w:hAnsi="AdvOT4199d003"/>
          <w:color w:val="000000"/>
          <w:sz w:val="16"/>
          <w:szCs w:val="16"/>
        </w:rPr>
        <w:t xml:space="preserve">| </w:t>
      </w:r>
      <w:r>
        <w:rPr>
          <w:rFonts w:ascii="AdvOT358878cb.I" w:hAnsi="AdvOT358878cb.I"/>
          <w:color w:val="000000"/>
          <w:sz w:val="16"/>
          <w:szCs w:val="16"/>
        </w:rPr>
        <w:t>RSC Adv.</w:t>
      </w:r>
      <w:r>
        <w:rPr>
          <w:rFonts w:ascii="AdvOT4199d003" w:hAnsi="AdvOT4199d003"/>
          <w:color w:val="000000"/>
          <w:sz w:val="16"/>
          <w:szCs w:val="16"/>
        </w:rPr>
        <w:t xml:space="preserve">, 2014, </w:t>
      </w:r>
      <w:r>
        <w:rPr>
          <w:rFonts w:ascii="AdvOTd3a5f740" w:hAnsi="AdvOTd3a5f740"/>
          <w:color w:val="000000"/>
          <w:sz w:val="16"/>
          <w:szCs w:val="16"/>
        </w:rPr>
        <w:t>4</w:t>
      </w:r>
      <w:r>
        <w:rPr>
          <w:rFonts w:ascii="AdvOT4199d003" w:hAnsi="AdvOT4199d003"/>
          <w:color w:val="000000"/>
          <w:sz w:val="16"/>
          <w:szCs w:val="16"/>
        </w:rPr>
        <w:t>, 47556</w:t>
      </w:r>
      <w:r>
        <w:rPr>
          <w:rFonts w:ascii="AdvOT4199d003+20" w:hAnsi="AdvOT4199d003+20"/>
          <w:color w:val="000000"/>
          <w:sz w:val="16"/>
          <w:szCs w:val="16"/>
        </w:rPr>
        <w:t>–</w:t>
      </w:r>
      <w:r>
        <w:rPr>
          <w:rFonts w:ascii="AdvOT4199d003" w:hAnsi="AdvOT4199d003"/>
          <w:color w:val="000000"/>
          <w:sz w:val="16"/>
          <w:szCs w:val="16"/>
        </w:rPr>
        <w:t xml:space="preserve">47563 </w:t>
      </w:r>
      <w:r>
        <w:rPr>
          <w:rFonts w:ascii="AdvOT4199d003" w:hAnsi="AdvOT4199d003"/>
          <w:color w:val="666666"/>
          <w:sz w:val="16"/>
          <w:szCs w:val="16"/>
        </w:rPr>
        <w:t>This journal is © The Royal Society of Chemistry 2014</w:t>
      </w:r>
      <w:r>
        <w:rPr>
          <w:rFonts w:ascii="AdvOT4199d003" w:hAnsi="AdvOT4199d003"/>
          <w:color w:val="666666"/>
          <w:sz w:val="16"/>
          <w:szCs w:val="16"/>
        </w:rPr>
        <w:br/>
      </w:r>
      <w:r>
        <w:rPr>
          <w:rFonts w:ascii="AdvOT2c8ce45a" w:hAnsi="AdvOT2c8ce45a"/>
          <w:color w:val="2C4144"/>
          <w:sz w:val="16"/>
          <w:szCs w:val="16"/>
        </w:rPr>
        <w:t>RSC Advances Paper</w:t>
      </w:r>
      <w:r>
        <w:rPr>
          <w:rFonts w:ascii="AdvOT2c8ce45a" w:hAnsi="AdvOT2c8ce45a"/>
          <w:color w:val="2C4144"/>
          <w:sz w:val="16"/>
          <w:szCs w:val="16"/>
        </w:rPr>
        <w:br/>
      </w:r>
      <w:r>
        <w:rPr>
          <w:rFonts w:ascii="AdvOT2c8ce45a" w:hAnsi="AdvOT2c8ce45a"/>
          <w:color w:val="000000"/>
          <w:sz w:val="16"/>
          <w:szCs w:val="16"/>
        </w:rPr>
        <w:t>Published on 26 August 2014. Downloaded by Beijing University of Chemical Technology on 03/11/2014 03:54:00.</w:t>
      </w:r>
      <w:r>
        <w:rPr>
          <w:rFonts w:ascii="AdvOT2c8ce45a" w:hAnsi="AdvOT2c8ce45a"/>
          <w:color w:val="000000"/>
          <w:sz w:val="16"/>
          <w:szCs w:val="16"/>
        </w:rPr>
        <w:br/>
      </w:r>
      <w:r>
        <w:rPr>
          <w:rFonts w:ascii="FrutigerNeueLTW1G-Bold" w:hAnsi="FrutigerNeueLTW1G-Bold"/>
          <w:b/>
          <w:bCs/>
          <w:color w:val="000000"/>
          <w:sz w:val="12"/>
          <w:szCs w:val="12"/>
        </w:rPr>
        <w:t>View Article Online</w:t>
      </w:r>
      <w:r>
        <w:rPr>
          <w:rFonts w:ascii="FrutigerNeueLTW1G-Bold" w:hAnsi="FrutigerNeueLTW1G-Bold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that all the doped samples are nearly similar in morphology,</w:t>
      </w:r>
      <w:r>
        <w:rPr>
          <w:rFonts w:ascii="AdvOT999035f4" w:hAnsi="AdvOT999035f4"/>
          <w:color w:val="000000"/>
          <w:sz w:val="18"/>
          <w:szCs w:val="18"/>
        </w:rPr>
        <w:br/>
        <w:t>which indicates that the doping of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and 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will not cause</w:t>
      </w:r>
      <w:r>
        <w:rPr>
          <w:rFonts w:ascii="AdvOT999035f4" w:hAnsi="AdvOT999035f4"/>
          <w:color w:val="000000"/>
          <w:sz w:val="18"/>
          <w:szCs w:val="18"/>
        </w:rPr>
        <w:br/>
        <w:t>signi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cant in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>uence on the morphology of obtained products.</w:t>
      </w:r>
      <w:r>
        <w:rPr>
          <w:rFonts w:ascii="AdvOT999035f4" w:hAnsi="AdvOT999035f4"/>
          <w:color w:val="000000"/>
          <w:sz w:val="18"/>
          <w:szCs w:val="18"/>
        </w:rPr>
        <w:br/>
        <w:t>To further realize the microscopic structure of the samples, the</w:t>
      </w:r>
      <w:r>
        <w:rPr>
          <w:rFonts w:ascii="AdvOT999035f4" w:hAnsi="AdvOT999035f4"/>
          <w:color w:val="000000"/>
          <w:sz w:val="18"/>
          <w:szCs w:val="18"/>
        </w:rPr>
        <w:br/>
        <w:t>HRTEM images of individual nanosheets were obtained and are</w:t>
      </w:r>
      <w:r>
        <w:rPr>
          <w:rFonts w:ascii="AdvOT999035f4" w:hAnsi="AdvOT999035f4"/>
          <w:color w:val="000000"/>
          <w:sz w:val="18"/>
          <w:szCs w:val="18"/>
        </w:rPr>
        <w:br/>
        <w:t>shown in Fig. 2(e)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(g). Fig. 2(e) and (f) is for the sample 1%Er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/</w:t>
      </w:r>
      <w:r>
        <w:rPr>
          <w:rFonts w:ascii="AdvOT999035f4" w:hAnsi="AdvOT999035f4"/>
          <w:color w:val="000000"/>
          <w:sz w:val="18"/>
          <w:szCs w:val="18"/>
        </w:rPr>
        <w:br/>
        <w:t>2.5%Yb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doped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, and Fig. 2(g) for 1%Er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/10%Yb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. From the HRTEM images it can be found that the</w:t>
      </w:r>
      <w:r>
        <w:rPr>
          <w:rFonts w:ascii="AdvOT999035f4" w:hAnsi="AdvOT999035f4"/>
          <w:color w:val="000000"/>
          <w:sz w:val="18"/>
          <w:szCs w:val="18"/>
        </w:rPr>
        <w:br/>
        <w:t>highly ordered lattice fringes in a large extent, thus indicating</w:t>
      </w:r>
      <w:r>
        <w:rPr>
          <w:rFonts w:ascii="AdvOT999035f4" w:hAnsi="AdvOT999035f4"/>
          <w:color w:val="000000"/>
          <w:sz w:val="18"/>
          <w:szCs w:val="18"/>
        </w:rPr>
        <w:br/>
        <w:t>the samples are well-crystallized. The distances between two</w:t>
      </w:r>
      <w:r>
        <w:rPr>
          <w:rFonts w:ascii="AdvOT999035f4" w:hAnsi="AdvOT999035f4"/>
          <w:color w:val="000000"/>
          <w:sz w:val="18"/>
          <w:szCs w:val="18"/>
        </w:rPr>
        <w:br/>
        <w:t>adjacent fringes are estimated to be around 0.32 and 0.49 nm,</w:t>
      </w:r>
      <w:r>
        <w:rPr>
          <w:rFonts w:ascii="AdvOT999035f4" w:hAnsi="AdvOT999035f4"/>
          <w:color w:val="000000"/>
          <w:sz w:val="18"/>
          <w:szCs w:val="18"/>
        </w:rPr>
        <w:br/>
        <w:t>which match well with the theoretical values for (112) and (101)</w:t>
      </w:r>
      <w:r>
        <w:rPr>
          <w:rFonts w:ascii="AdvOT999035f4" w:hAnsi="AdvOT999035f4"/>
          <w:color w:val="000000"/>
          <w:sz w:val="18"/>
          <w:szCs w:val="18"/>
        </w:rPr>
        <w:br/>
        <w:t>crystal planes, again con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rming that the obtained product is</w:t>
      </w:r>
      <w:r>
        <w:rPr>
          <w:rFonts w:ascii="AdvOT999035f4" w:hAnsi="AdvOT999035f4"/>
          <w:color w:val="000000"/>
          <w:sz w:val="18"/>
          <w:szCs w:val="18"/>
        </w:rPr>
        <w:br/>
        <w:t>tetragonal phase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.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aa6301a5.B" w:hAnsi="AdvOTaa6301a5.B"/>
          <w:color w:val="000000"/>
          <w:sz w:val="18"/>
          <w:szCs w:val="18"/>
        </w:rPr>
        <w:t>3.3 Temperature sensing properties</w:t>
      </w:r>
      <w:r>
        <w:rPr>
          <w:rFonts w:ascii="AdvOTaa6301a5.B" w:hAnsi="AdvOTaa6301a5.B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t xml:space="preserve">Usually, the radiative transition rate of the 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H</w:t>
      </w:r>
      <w:r>
        <w:rPr>
          <w:rFonts w:ascii="AdvOT999035f4" w:hAnsi="AdvOT999035f4"/>
          <w:color w:val="000000"/>
          <w:sz w:val="12"/>
          <w:szCs w:val="12"/>
        </w:rPr>
        <w:t xml:space="preserve">11/2 </w:t>
      </w:r>
      <w:r>
        <w:rPr>
          <w:rFonts w:ascii="AdvOT999035f4" w:hAnsi="AdvOT999035f4"/>
          <w:color w:val="000000"/>
          <w:sz w:val="18"/>
          <w:szCs w:val="18"/>
        </w:rPr>
        <w:t>level is higher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than that of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S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2"/>
          <w:szCs w:val="12"/>
        </w:rPr>
        <w:t xml:space="preserve">3/2 </w:t>
      </w:r>
      <w:r>
        <w:rPr>
          <w:rFonts w:ascii="AdvOT999035f4" w:hAnsi="AdvOT999035f4"/>
          <w:color w:val="000000"/>
          <w:sz w:val="18"/>
          <w:szCs w:val="18"/>
        </w:rPr>
        <w:t>level for almost all the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doped materials,</w:t>
      </w:r>
      <w:r>
        <w:rPr>
          <w:rFonts w:ascii="AdvOT999035f4" w:hAnsi="AdvOT999035f4"/>
          <w:color w:val="000000"/>
          <w:sz w:val="18"/>
          <w:szCs w:val="18"/>
        </w:rPr>
        <w:br/>
        <w:t>and the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erence sometimes can be of one order of magnitude.</w:t>
      </w:r>
      <w:r>
        <w:rPr>
          <w:rFonts w:ascii="AdvOTaa6301a5.B" w:hAnsi="AdvOTaa6301a5.B"/>
          <w:color w:val="000000"/>
          <w:sz w:val="10"/>
          <w:szCs w:val="10"/>
        </w:rPr>
        <w:t xml:space="preserve">18 </w:t>
      </w:r>
      <w:r>
        <w:rPr>
          <w:rFonts w:ascii="AdvOT999035f4" w:hAnsi="AdvOT999035f4"/>
          <w:color w:val="000000"/>
          <w:sz w:val="18"/>
          <w:szCs w:val="18"/>
        </w:rPr>
        <w:t xml:space="preserve">Meanwhile, the energy distance between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S</w:t>
      </w:r>
      <w:r>
        <w:rPr>
          <w:rFonts w:ascii="AdvOT999035f4" w:hAnsi="AdvOT999035f4"/>
          <w:color w:val="000000"/>
          <w:sz w:val="12"/>
          <w:szCs w:val="12"/>
        </w:rPr>
        <w:t xml:space="preserve">3/2 </w:t>
      </w:r>
      <w:r>
        <w:rPr>
          <w:rFonts w:ascii="AdvOT999035f4" w:hAnsi="AdvOT999035f4"/>
          <w:color w:val="000000"/>
          <w:sz w:val="18"/>
          <w:szCs w:val="18"/>
        </w:rPr>
        <w:t>and its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most adjacent lower level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F</w:t>
      </w:r>
      <w:r>
        <w:rPr>
          <w:rFonts w:ascii="AdvOT999035f4" w:hAnsi="AdvOT999035f4"/>
          <w:color w:val="000000"/>
          <w:sz w:val="12"/>
          <w:szCs w:val="12"/>
        </w:rPr>
        <w:t xml:space="preserve">9/2 </w:t>
      </w:r>
      <w:r>
        <w:rPr>
          <w:rFonts w:ascii="AdvOT999035f4" w:hAnsi="AdvOT999035f4"/>
          <w:color w:val="000000"/>
          <w:sz w:val="18"/>
          <w:szCs w:val="18"/>
        </w:rPr>
        <w:t>is large, thus the up-conversion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andStokes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>uorescencefeaturedtwinpeaksof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H</w:t>
      </w:r>
      <w:r>
        <w:rPr>
          <w:rFonts w:ascii="AdvOT999035f4" w:hAnsi="AdvOT999035f4"/>
          <w:color w:val="000000"/>
          <w:sz w:val="12"/>
          <w:szCs w:val="12"/>
        </w:rPr>
        <w:t>11/2</w:t>
      </w:r>
      <w:r>
        <w:rPr>
          <w:rFonts w:ascii="AdvOT999035f4" w:hAnsi="AdvOT999035f4"/>
          <w:color w:val="000000"/>
          <w:sz w:val="18"/>
          <w:szCs w:val="18"/>
        </w:rPr>
        <w:t>/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S</w:t>
      </w:r>
      <w:r>
        <w:rPr>
          <w:rFonts w:ascii="AdvOT999035f4" w:hAnsi="AdvOT999035f4"/>
          <w:color w:val="000000"/>
          <w:sz w:val="12"/>
          <w:szCs w:val="12"/>
        </w:rPr>
        <w:t xml:space="preserve">3/2 </w:t>
      </w:r>
      <w:r>
        <w:rPr>
          <w:rFonts w:ascii="AdvPS40C6FB" w:hAnsi="AdvPS40C6FB"/>
          <w:color w:val="000000"/>
          <w:sz w:val="18"/>
          <w:szCs w:val="18"/>
        </w:rPr>
        <w:t xml:space="preserve">/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I</w:t>
      </w:r>
      <w:r>
        <w:rPr>
          <w:rFonts w:ascii="AdvOT999035f4" w:hAnsi="AdvOT999035f4"/>
          <w:color w:val="000000"/>
          <w:sz w:val="12"/>
          <w:szCs w:val="12"/>
        </w:rPr>
        <w:t>15/2</w:t>
      </w:r>
      <w:r>
        <w:rPr>
          <w:rFonts w:ascii="AdvOT999035f4" w:hAnsi="AdvOT999035f4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transitions can be observed in the materials. Therefore, the</w:t>
      </w:r>
      <w:r>
        <w:rPr>
          <w:rFonts w:ascii="AdvOT999035f4" w:hAnsi="AdvOT999035f4"/>
          <w:color w:val="000000"/>
          <w:sz w:val="18"/>
          <w:szCs w:val="18"/>
        </w:rPr>
        <w:br/>
        <w:t>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doped materials can be chosen as temperature sensing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candidates due to the facts mentioned above and the Boltzmann distribution of electrons in the excited states. In </w:t>
      </w:r>
      <w:r>
        <w:rPr>
          <w:rFonts w:ascii="AdvOT999035f4" w:hAnsi="AdvOT999035f4"/>
          <w:color w:val="000000"/>
          <w:sz w:val="18"/>
          <w:szCs w:val="18"/>
        </w:rPr>
        <w:lastRenderedPageBreak/>
        <w:t>this case,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the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 xml:space="preserve">uorescence intensity ratio of 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H</w:t>
      </w:r>
      <w:r>
        <w:rPr>
          <w:rFonts w:ascii="AdvOT999035f4" w:hAnsi="AdvOT999035f4"/>
          <w:color w:val="000000"/>
          <w:sz w:val="12"/>
          <w:szCs w:val="12"/>
        </w:rPr>
        <w:t xml:space="preserve">11/2 </w:t>
      </w:r>
      <w:r>
        <w:rPr>
          <w:rFonts w:ascii="AdvOT999035f4" w:hAnsi="AdvOT999035f4"/>
          <w:color w:val="000000"/>
          <w:sz w:val="18"/>
          <w:szCs w:val="18"/>
        </w:rPr>
        <w:t xml:space="preserve">to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S</w:t>
      </w:r>
      <w:r>
        <w:rPr>
          <w:rFonts w:ascii="AdvOT999035f4" w:hAnsi="AdvOT999035f4"/>
          <w:color w:val="000000"/>
          <w:sz w:val="12"/>
          <w:szCs w:val="12"/>
        </w:rPr>
        <w:t xml:space="preserve">3/2 </w:t>
      </w:r>
      <w:r>
        <w:rPr>
          <w:rFonts w:ascii="AdvOT999035f4" w:hAnsi="AdvOT999035f4"/>
          <w:color w:val="000000"/>
          <w:sz w:val="18"/>
          <w:szCs w:val="18"/>
        </w:rPr>
        <w:t>levels can be</w:t>
      </w:r>
      <w:r>
        <w:rPr>
          <w:rFonts w:ascii="AdvOT999035f4" w:hAnsi="AdvOT999035f4"/>
          <w:color w:val="000000"/>
          <w:sz w:val="18"/>
          <w:szCs w:val="18"/>
        </w:rPr>
        <w:br/>
        <w:t>written as follows:</w:t>
      </w:r>
      <w:r>
        <w:rPr>
          <w:rFonts w:ascii="AdvOTaa6301a5.B" w:hAnsi="AdvOTaa6301a5.B"/>
          <w:color w:val="000000"/>
          <w:sz w:val="10"/>
          <w:szCs w:val="10"/>
        </w:rPr>
        <w:t>4,5,19</w:t>
      </w:r>
      <w:r>
        <w:rPr>
          <w:rFonts w:ascii="AdvOTaa6301a5.B" w:hAnsi="AdvOTaa6301a5.B"/>
          <w:color w:val="000000"/>
          <w:sz w:val="10"/>
          <w:szCs w:val="10"/>
        </w:rPr>
        <w:br/>
      </w:r>
      <w:r>
        <w:rPr>
          <w:rFonts w:ascii="AdvPS497E3" w:hAnsi="AdvPS497E3"/>
          <w:color w:val="000000"/>
          <w:sz w:val="18"/>
          <w:szCs w:val="18"/>
        </w:rPr>
        <w:t xml:space="preserve">R </w:t>
      </w:r>
      <w:r>
        <w:rPr>
          <w:rFonts w:ascii="AdvP4C4E74" w:hAnsi="AdvP4C4E74"/>
          <w:color w:val="000000"/>
          <w:sz w:val="18"/>
          <w:szCs w:val="18"/>
        </w:rPr>
        <w:t>¼</w:t>
      </w:r>
      <w:r>
        <w:rPr>
          <w:rFonts w:ascii="AdvP4C4E74" w:hAnsi="AdvP4C4E74"/>
          <w:color w:val="000000"/>
          <w:sz w:val="18"/>
          <w:szCs w:val="18"/>
        </w:rPr>
        <w:br/>
      </w:r>
      <w:r>
        <w:rPr>
          <w:rFonts w:ascii="AdvPS497E3" w:hAnsi="AdvPS497E3"/>
          <w:color w:val="000000"/>
          <w:sz w:val="18"/>
          <w:szCs w:val="18"/>
        </w:rPr>
        <w:t>I</w:t>
      </w:r>
      <w:r>
        <w:rPr>
          <w:rFonts w:ascii="AdvPS497E3" w:hAnsi="AdvPS497E3"/>
          <w:color w:val="000000"/>
          <w:sz w:val="18"/>
          <w:szCs w:val="18"/>
        </w:rPr>
        <w:br/>
      </w:r>
      <w:r>
        <w:rPr>
          <w:rFonts w:ascii="AdvPS497E2" w:hAnsi="AdvPS497E2"/>
          <w:color w:val="000000"/>
          <w:sz w:val="12"/>
          <w:szCs w:val="12"/>
        </w:rPr>
        <w:t>up</w:t>
      </w:r>
      <w:r>
        <w:rPr>
          <w:rFonts w:ascii="AdvPS497E2" w:hAnsi="AdvPS497E2"/>
          <w:color w:val="000000"/>
          <w:sz w:val="12"/>
          <w:szCs w:val="12"/>
        </w:rPr>
        <w:br/>
      </w:r>
      <w:r>
        <w:rPr>
          <w:rFonts w:ascii="AdvPS497E3" w:hAnsi="AdvPS497E3"/>
          <w:color w:val="000000"/>
          <w:sz w:val="18"/>
          <w:szCs w:val="18"/>
        </w:rPr>
        <w:t>I</w:t>
      </w:r>
      <w:r>
        <w:rPr>
          <w:rFonts w:ascii="AdvPS497E2" w:hAnsi="AdvPS497E2"/>
          <w:color w:val="000000"/>
          <w:sz w:val="12"/>
          <w:szCs w:val="12"/>
        </w:rPr>
        <w:t>low</w:t>
      </w:r>
      <w:r>
        <w:rPr>
          <w:rFonts w:ascii="AdvPS497E2" w:hAnsi="AdvPS497E2"/>
          <w:color w:val="000000"/>
          <w:sz w:val="12"/>
          <w:szCs w:val="12"/>
        </w:rPr>
        <w:br/>
      </w:r>
      <w:r>
        <w:rPr>
          <w:rFonts w:ascii="AdvP4C4E74" w:hAnsi="AdvP4C4E74"/>
          <w:color w:val="000000"/>
          <w:sz w:val="18"/>
          <w:szCs w:val="18"/>
        </w:rPr>
        <w:t xml:space="preserve">¼ </w:t>
      </w:r>
      <w:r>
        <w:rPr>
          <w:rFonts w:ascii="AdvPS497E3" w:hAnsi="AdvPS497E3"/>
          <w:color w:val="000000"/>
          <w:sz w:val="18"/>
          <w:szCs w:val="18"/>
        </w:rPr>
        <w:t xml:space="preserve">C </w:t>
      </w:r>
      <w:r>
        <w:rPr>
          <w:rFonts w:ascii="AdvPS497E2" w:hAnsi="AdvPS497E2"/>
          <w:color w:val="000000"/>
          <w:sz w:val="18"/>
          <w:szCs w:val="18"/>
        </w:rPr>
        <w:t xml:space="preserve">exp </w:t>
      </w:r>
      <w:r>
        <w:rPr>
          <w:rFonts w:ascii="AdvP4C4E74" w:hAnsi="AdvP4C4E74"/>
          <w:color w:val="000000"/>
          <w:sz w:val="18"/>
          <w:szCs w:val="18"/>
        </w:rPr>
        <w:t>ð</w:t>
      </w:r>
      <w:r>
        <w:rPr>
          <w:rFonts w:ascii="AdvP4C4E74" w:hAnsi="AdvP4C4E74"/>
          <w:color w:val="000000"/>
          <w:sz w:val="18"/>
          <w:szCs w:val="18"/>
        </w:rPr>
      </w:r>
      <w:r>
        <w:rPr>
          <w:rFonts w:ascii="AdvPS3F4C13" w:hAnsi="AdvPS3F4C13"/>
          <w:color w:val="000000"/>
          <w:sz w:val="18"/>
          <w:szCs w:val="18"/>
        </w:rPr>
        <w:t>D</w:t>
      </w:r>
      <w:r>
        <w:rPr>
          <w:rFonts w:ascii="AdvPS497E3" w:hAnsi="AdvPS497E3"/>
          <w:color w:val="000000"/>
          <w:sz w:val="18"/>
          <w:szCs w:val="18"/>
        </w:rPr>
        <w:t>E</w:t>
      </w:r>
      <w:r>
        <w:rPr>
          <w:rFonts w:ascii="AdvP4C4E51" w:hAnsi="AdvP4C4E51"/>
          <w:color w:val="000000"/>
          <w:sz w:val="18"/>
          <w:szCs w:val="18"/>
        </w:rPr>
        <w:t>=</w:t>
      </w:r>
      <w:r>
        <w:rPr>
          <w:rFonts w:ascii="AdvPS497E3" w:hAnsi="AdvPS497E3"/>
          <w:color w:val="000000"/>
          <w:sz w:val="18"/>
          <w:szCs w:val="18"/>
        </w:rPr>
        <w:t xml:space="preserve">kT </w:t>
      </w:r>
      <w:r>
        <w:rPr>
          <w:rFonts w:ascii="AdvP4C4E74" w:hAnsi="AdvP4C4E74"/>
          <w:color w:val="000000"/>
          <w:sz w:val="18"/>
          <w:szCs w:val="18"/>
        </w:rPr>
        <w:t xml:space="preserve">Þ </w:t>
      </w:r>
      <w:r>
        <w:rPr>
          <w:rFonts w:ascii="AdvOT999035f4" w:hAnsi="AdvOT999035f4"/>
          <w:color w:val="000000"/>
          <w:sz w:val="18"/>
          <w:szCs w:val="18"/>
        </w:rPr>
        <w:t>(1)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where </w:t>
      </w:r>
      <w:r>
        <w:rPr>
          <w:rFonts w:ascii="AdvOTce71c481.I" w:hAnsi="AdvOTce71c481.I"/>
          <w:color w:val="000000"/>
          <w:sz w:val="18"/>
          <w:szCs w:val="18"/>
        </w:rPr>
        <w:t>I</w:t>
      </w:r>
      <w:r>
        <w:rPr>
          <w:rFonts w:ascii="AdvOTce71c481.I" w:hAnsi="AdvOTce71c481.I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2"/>
          <w:szCs w:val="12"/>
        </w:rPr>
        <w:t xml:space="preserve">up </w:t>
      </w:r>
      <w:r>
        <w:rPr>
          <w:rFonts w:ascii="AdvOT999035f4" w:hAnsi="AdvOT999035f4"/>
          <w:color w:val="000000"/>
          <w:sz w:val="18"/>
          <w:szCs w:val="18"/>
        </w:rPr>
        <w:t xml:space="preserve">and </w:t>
      </w:r>
      <w:r>
        <w:rPr>
          <w:rFonts w:ascii="AdvOTce71c481.I" w:hAnsi="AdvOTce71c481.I"/>
          <w:color w:val="000000"/>
          <w:sz w:val="18"/>
          <w:szCs w:val="18"/>
        </w:rPr>
        <w:t>I</w:t>
      </w:r>
      <w:r>
        <w:rPr>
          <w:rFonts w:ascii="AdvOT999035f4" w:hAnsi="AdvOT999035f4"/>
          <w:color w:val="000000"/>
          <w:sz w:val="12"/>
          <w:szCs w:val="12"/>
        </w:rPr>
        <w:t xml:space="preserve">low </w:t>
      </w:r>
      <w:r>
        <w:rPr>
          <w:rFonts w:ascii="AdvOT999035f4" w:hAnsi="AdvOT999035f4"/>
          <w:color w:val="000000"/>
          <w:sz w:val="18"/>
          <w:szCs w:val="18"/>
        </w:rPr>
        <w:t>are the integrated emission intensities of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H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2"/>
          <w:szCs w:val="12"/>
        </w:rPr>
        <w:t xml:space="preserve">11/2 </w:t>
      </w:r>
      <w:r>
        <w:rPr>
          <w:rFonts w:ascii="AdvPS40C6FB" w:hAnsi="AdvPS40C6FB"/>
          <w:color w:val="000000"/>
          <w:sz w:val="18"/>
          <w:szCs w:val="18"/>
        </w:rPr>
        <w:t xml:space="preserve">/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I</w:t>
      </w:r>
      <w:r>
        <w:rPr>
          <w:rFonts w:ascii="AdvOT999035f4" w:hAnsi="AdvOT999035f4"/>
          <w:color w:val="000000"/>
          <w:sz w:val="12"/>
          <w:szCs w:val="12"/>
        </w:rPr>
        <w:t xml:space="preserve">15/2 </w:t>
      </w:r>
      <w:r>
        <w:rPr>
          <w:rFonts w:ascii="AdvOT999035f4" w:hAnsi="AdvOT999035f4"/>
          <w:color w:val="000000"/>
          <w:sz w:val="18"/>
          <w:szCs w:val="18"/>
        </w:rPr>
        <w:t xml:space="preserve">and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S</w:t>
      </w:r>
      <w:r>
        <w:rPr>
          <w:rFonts w:ascii="AdvOT999035f4" w:hAnsi="AdvOT999035f4"/>
          <w:color w:val="000000"/>
          <w:sz w:val="12"/>
          <w:szCs w:val="12"/>
        </w:rPr>
        <w:t xml:space="preserve">3/2 </w:t>
      </w:r>
      <w:r>
        <w:rPr>
          <w:rFonts w:ascii="AdvPS40C6FB" w:hAnsi="AdvPS40C6FB"/>
          <w:color w:val="000000"/>
          <w:sz w:val="18"/>
          <w:szCs w:val="18"/>
        </w:rPr>
        <w:t xml:space="preserve">/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I</w:t>
      </w:r>
      <w:r>
        <w:rPr>
          <w:rFonts w:ascii="AdvOT999035f4" w:hAnsi="AdvOT999035f4"/>
          <w:color w:val="000000"/>
          <w:sz w:val="12"/>
          <w:szCs w:val="12"/>
        </w:rPr>
        <w:t xml:space="preserve">15/2 </w:t>
      </w:r>
      <w:r>
        <w:rPr>
          <w:rFonts w:ascii="AdvOT999035f4" w:hAnsi="AdvOT999035f4"/>
          <w:color w:val="000000"/>
          <w:sz w:val="18"/>
          <w:szCs w:val="18"/>
        </w:rPr>
        <w:t xml:space="preserve">transitions, respectively; </w:t>
      </w:r>
      <w:r>
        <w:rPr>
          <w:rFonts w:ascii="AdvOTce71c481.I" w:hAnsi="AdvOTce71c481.I"/>
          <w:color w:val="000000"/>
          <w:sz w:val="18"/>
          <w:szCs w:val="18"/>
        </w:rPr>
        <w:t xml:space="preserve">C </w:t>
      </w:r>
      <w:r>
        <w:rPr>
          <w:rFonts w:ascii="AdvOT999035f4" w:hAnsi="AdvOT999035f4"/>
          <w:color w:val="000000"/>
          <w:sz w:val="18"/>
          <w:szCs w:val="18"/>
        </w:rPr>
        <w:t>is a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constant concerning the host materials; </w:t>
      </w:r>
      <w:r>
        <w:rPr>
          <w:rFonts w:ascii="AdvPS3F4C13" w:hAnsi="AdvPS3F4C13"/>
          <w:color w:val="000000"/>
          <w:sz w:val="18"/>
          <w:szCs w:val="18"/>
        </w:rPr>
        <w:t>D</w:t>
      </w:r>
      <w:r>
        <w:rPr>
          <w:rFonts w:ascii="AdvOTce71c481.I" w:hAnsi="AdvOTce71c481.I"/>
          <w:color w:val="000000"/>
          <w:sz w:val="18"/>
          <w:szCs w:val="18"/>
        </w:rPr>
        <w:t xml:space="preserve">E </w:t>
      </w:r>
      <w:r>
        <w:rPr>
          <w:rFonts w:ascii="AdvOT999035f4" w:hAnsi="AdvOT999035f4"/>
          <w:color w:val="000000"/>
          <w:sz w:val="18"/>
          <w:szCs w:val="18"/>
        </w:rPr>
        <w:t>is the energy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distance between 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H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2"/>
          <w:szCs w:val="12"/>
        </w:rPr>
        <w:t xml:space="preserve">11/2 </w:t>
      </w:r>
      <w:r>
        <w:rPr>
          <w:rFonts w:ascii="AdvOT999035f4" w:hAnsi="AdvOT999035f4"/>
          <w:color w:val="000000"/>
          <w:sz w:val="18"/>
          <w:szCs w:val="18"/>
        </w:rPr>
        <w:t xml:space="preserve">and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S</w:t>
      </w:r>
      <w:r>
        <w:rPr>
          <w:rFonts w:ascii="AdvOT999035f4" w:hAnsi="AdvOT999035f4"/>
          <w:color w:val="000000"/>
          <w:sz w:val="12"/>
          <w:szCs w:val="12"/>
        </w:rPr>
        <w:t xml:space="preserve">3/2 </w:t>
      </w:r>
      <w:r>
        <w:rPr>
          <w:rFonts w:ascii="AdvOT999035f4" w:hAnsi="AdvOT999035f4"/>
          <w:color w:val="000000"/>
          <w:sz w:val="18"/>
          <w:szCs w:val="18"/>
        </w:rPr>
        <w:t xml:space="preserve">levels; </w:t>
      </w:r>
      <w:r>
        <w:rPr>
          <w:rFonts w:ascii="AdvOTce71c481.I" w:hAnsi="AdvOTce71c481.I"/>
          <w:color w:val="000000"/>
          <w:sz w:val="18"/>
          <w:szCs w:val="18"/>
        </w:rPr>
        <w:t xml:space="preserve">k </w:t>
      </w:r>
      <w:r>
        <w:rPr>
          <w:rFonts w:ascii="AdvOT999035f4" w:hAnsi="AdvOT999035f4"/>
          <w:color w:val="000000"/>
          <w:sz w:val="18"/>
          <w:szCs w:val="18"/>
        </w:rPr>
        <w:t>is the Boltzmann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constant; and </w:t>
      </w:r>
      <w:r>
        <w:rPr>
          <w:rFonts w:ascii="AdvOTce71c481.I" w:hAnsi="AdvOTce71c481.I"/>
          <w:color w:val="000000"/>
          <w:sz w:val="18"/>
          <w:szCs w:val="18"/>
        </w:rPr>
        <w:t xml:space="preserve">T </w:t>
      </w:r>
      <w:r>
        <w:rPr>
          <w:rFonts w:ascii="AdvOT999035f4" w:hAnsi="AdvOT999035f4"/>
          <w:color w:val="000000"/>
          <w:sz w:val="18"/>
          <w:szCs w:val="18"/>
        </w:rPr>
        <w:t>is absolute temperature.</w:t>
      </w:r>
      <w:r>
        <w:rPr>
          <w:rFonts w:ascii="AdvOT999035f4" w:hAnsi="AdvOT999035f4"/>
          <w:color w:val="000000"/>
          <w:sz w:val="18"/>
          <w:szCs w:val="18"/>
        </w:rPr>
        <w:br/>
        <w:t>To study the temperature sensing properties, the Stokes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>uorescence emission spectra of all the prepared samples were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measured at various temperatures under 380 nm (corresponding to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I</w:t>
      </w:r>
      <w:r>
        <w:rPr>
          <w:rFonts w:ascii="AdvOT999035f4" w:hAnsi="AdvOT999035f4"/>
          <w:color w:val="000000"/>
          <w:sz w:val="12"/>
          <w:szCs w:val="12"/>
        </w:rPr>
        <w:t xml:space="preserve">15/2 </w:t>
      </w:r>
      <w:r>
        <w:rPr>
          <w:rFonts w:ascii="AdvPS40C6FB" w:hAnsi="AdvPS40C6FB"/>
          <w:color w:val="000000"/>
          <w:sz w:val="18"/>
          <w:szCs w:val="18"/>
        </w:rPr>
        <w:t xml:space="preserve">/ 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H</w:t>
      </w:r>
      <w:r>
        <w:rPr>
          <w:rFonts w:ascii="AdvOT999035f4" w:hAnsi="AdvOT999035f4"/>
          <w:color w:val="000000"/>
          <w:sz w:val="12"/>
          <w:szCs w:val="12"/>
        </w:rPr>
        <w:t xml:space="preserve">9/2 </w:t>
      </w:r>
      <w:r>
        <w:rPr>
          <w:rFonts w:ascii="AdvOT999035f4" w:hAnsi="AdvOT999035f4"/>
          <w:color w:val="000000"/>
          <w:sz w:val="18"/>
          <w:szCs w:val="18"/>
        </w:rPr>
        <w:t xml:space="preserve">transition) excitation. The Stokes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>uorescence emission spectra are adopted to con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rm the temperature</w:t>
      </w:r>
      <w:r>
        <w:rPr>
          <w:rFonts w:ascii="AdvOT999035f4" w:hAnsi="AdvOT999035f4"/>
          <w:color w:val="000000"/>
          <w:sz w:val="18"/>
          <w:szCs w:val="18"/>
        </w:rPr>
        <w:br/>
        <w:t>sensing curves because the thermal e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ect induced by the excitation light irradiation can be ignored in this case of weak</w:t>
      </w:r>
      <w:r>
        <w:rPr>
          <w:rFonts w:ascii="AdvOT999035f4" w:hAnsi="AdvOT999035f4"/>
          <w:color w:val="000000"/>
          <w:sz w:val="18"/>
          <w:szCs w:val="18"/>
        </w:rPr>
        <w:br/>
        <w:t>excitation. It is found that the emission spectra of all the</w:t>
      </w:r>
      <w:r>
        <w:rPr>
          <w:rFonts w:ascii="AdvOT999035f4" w:hAnsi="AdvOT999035f4"/>
          <w:color w:val="000000"/>
          <w:sz w:val="18"/>
          <w:szCs w:val="18"/>
        </w:rPr>
        <w:br/>
        <w:t>samples change analogously with increasing temperature; thus,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as an example the temperature-dependent Stokes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>uorescence</w:t>
      </w:r>
      <w:r>
        <w:rPr>
          <w:rFonts w:ascii="AdvOT999035f4" w:hAnsi="AdvOT999035f4"/>
          <w:color w:val="000000"/>
          <w:sz w:val="18"/>
          <w:szCs w:val="18"/>
        </w:rPr>
        <w:br/>
        <w:t>spectra for the sample doped with 1%Er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and 5%Yb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are</w:t>
      </w:r>
      <w:r>
        <w:rPr>
          <w:rFonts w:ascii="AdvOT999035f4" w:hAnsi="AdvOT999035f4"/>
          <w:color w:val="000000"/>
          <w:sz w:val="18"/>
          <w:szCs w:val="18"/>
        </w:rPr>
        <w:br/>
        <w:t>shown in Fig. 3. The temperature range for the spectral</w:t>
      </w:r>
      <w:r>
        <w:rPr>
          <w:rFonts w:ascii="AdvOT999035f4" w:hAnsi="AdvOT999035f4"/>
          <w:color w:val="000000"/>
          <w:sz w:val="18"/>
          <w:szCs w:val="18"/>
        </w:rPr>
        <w:br/>
        <w:t>measurement is from 293 K to 518 K.</w:t>
      </w:r>
      <w:r>
        <w:rPr>
          <w:rFonts w:ascii="AdvOT999035f4" w:hAnsi="AdvOT999035f4"/>
          <w:color w:val="000000"/>
          <w:sz w:val="18"/>
          <w:szCs w:val="18"/>
        </w:rPr>
        <w:br/>
        <w:t>It can be seen from Fig. 3 that the two main emissions</w:t>
      </w:r>
      <w:r>
        <w:rPr>
          <w:rFonts w:ascii="AdvOT999035f4" w:hAnsi="AdvOT999035f4"/>
          <w:color w:val="000000"/>
          <w:sz w:val="18"/>
          <w:szCs w:val="18"/>
        </w:rPr>
        <w:br/>
        <w:t>peaking at 527 and 550 nm corresponding, respectively, to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H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2"/>
          <w:szCs w:val="12"/>
        </w:rPr>
        <w:t xml:space="preserve">11/2 </w:t>
      </w:r>
      <w:r>
        <w:rPr>
          <w:rFonts w:ascii="AdvPS40C6FB" w:hAnsi="AdvPS40C6FB"/>
          <w:color w:val="000000"/>
          <w:sz w:val="18"/>
          <w:szCs w:val="18"/>
        </w:rPr>
        <w:t xml:space="preserve">/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I</w:t>
      </w:r>
      <w:r>
        <w:rPr>
          <w:rFonts w:ascii="AdvOT999035f4" w:hAnsi="AdvOT999035f4"/>
          <w:color w:val="000000"/>
          <w:sz w:val="12"/>
          <w:szCs w:val="12"/>
        </w:rPr>
        <w:t xml:space="preserve">15/2 </w:t>
      </w:r>
      <w:r>
        <w:rPr>
          <w:rFonts w:ascii="AdvOT999035f4" w:hAnsi="AdvOT999035f4"/>
          <w:color w:val="000000"/>
          <w:sz w:val="18"/>
          <w:szCs w:val="18"/>
        </w:rPr>
        <w:t xml:space="preserve">and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S</w:t>
      </w:r>
      <w:r>
        <w:rPr>
          <w:rFonts w:ascii="AdvOT999035f4" w:hAnsi="AdvOT999035f4"/>
          <w:color w:val="000000"/>
          <w:sz w:val="12"/>
          <w:szCs w:val="12"/>
        </w:rPr>
        <w:t xml:space="preserve">3/2 </w:t>
      </w:r>
      <w:r>
        <w:rPr>
          <w:rFonts w:ascii="AdvPS40C6FB" w:hAnsi="AdvPS40C6FB"/>
          <w:color w:val="000000"/>
          <w:sz w:val="18"/>
          <w:szCs w:val="18"/>
        </w:rPr>
        <w:t xml:space="preserve">/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I</w:t>
      </w:r>
      <w:r>
        <w:rPr>
          <w:rFonts w:ascii="AdvOT999035f4" w:hAnsi="AdvOT999035f4"/>
          <w:color w:val="000000"/>
          <w:sz w:val="12"/>
          <w:szCs w:val="12"/>
        </w:rPr>
        <w:t xml:space="preserve">15/2 </w:t>
      </w:r>
      <w:r>
        <w:rPr>
          <w:rFonts w:ascii="AdvOT999035f4" w:hAnsi="AdvOT999035f4"/>
          <w:color w:val="000000"/>
          <w:sz w:val="18"/>
          <w:szCs w:val="18"/>
        </w:rPr>
        <w:t>transitions are observed. The</w:t>
      </w:r>
      <w:r>
        <w:rPr>
          <w:rFonts w:ascii="AdvOT999035f4" w:hAnsi="AdvOT999035f4"/>
          <w:color w:val="000000"/>
          <w:sz w:val="18"/>
          <w:szCs w:val="18"/>
        </w:rPr>
        <w:br/>
        <w:t>emission located at the wavelength shorter than 500 nm originates from the tungstate host, namely the band tail of W</w:t>
      </w:r>
      <w:r>
        <w:rPr>
          <w:rFonts w:ascii="AdvOT999035f4" w:hAnsi="AdvOT999035f4"/>
          <w:color w:val="000000"/>
          <w:sz w:val="12"/>
          <w:szCs w:val="12"/>
        </w:rPr>
        <w:t>6+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O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P4C4E74" w:hAnsi="AdvP4C4E74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charge transfer transition. The red emission related to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F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2"/>
          <w:szCs w:val="12"/>
        </w:rPr>
        <w:t xml:space="preserve">9/2 </w:t>
      </w:r>
      <w:r>
        <w:rPr>
          <w:rFonts w:ascii="AdvPS40C6FB" w:hAnsi="AdvPS40C6FB"/>
          <w:color w:val="000000"/>
          <w:sz w:val="18"/>
          <w:szCs w:val="18"/>
        </w:rPr>
        <w:t xml:space="preserve">/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I</w:t>
      </w:r>
      <w:r>
        <w:rPr>
          <w:rFonts w:ascii="AdvOT999035f4" w:hAnsi="AdvOT999035f4"/>
          <w:color w:val="000000"/>
          <w:sz w:val="12"/>
          <w:szCs w:val="12"/>
        </w:rPr>
        <w:t xml:space="preserve">15/2 </w:t>
      </w:r>
      <w:r>
        <w:rPr>
          <w:rFonts w:ascii="AdvOT999035f4" w:hAnsi="AdvOT999035f4"/>
          <w:color w:val="000000"/>
          <w:sz w:val="18"/>
          <w:szCs w:val="18"/>
        </w:rPr>
        <w:t>transition is not observed because of the</w:t>
      </w:r>
      <w:r>
        <w:rPr>
          <w:rFonts w:ascii="AdvOT999035f4" w:hAnsi="AdvOT999035f4"/>
          <w:color w:val="000000"/>
          <w:sz w:val="18"/>
          <w:szCs w:val="18"/>
        </w:rPr>
        <w:br/>
        <w:t>ine</w:t>
      </w:r>
      <w:r>
        <w:rPr>
          <w:rFonts w:ascii="AdvOT999035f4+fb" w:hAnsi="AdvOT999035f4+fb"/>
          <w:color w:val="000000"/>
          <w:sz w:val="18"/>
          <w:szCs w:val="18"/>
        </w:rPr>
        <w:t>ffi</w:t>
      </w:r>
      <w:r>
        <w:rPr>
          <w:rFonts w:ascii="AdvOT999035f4" w:hAnsi="AdvOT999035f4"/>
          <w:color w:val="000000"/>
          <w:sz w:val="18"/>
          <w:szCs w:val="18"/>
        </w:rPr>
        <w:t xml:space="preserve">cient population of the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F</w:t>
      </w:r>
      <w:r>
        <w:rPr>
          <w:rFonts w:ascii="AdvOT999035f4" w:hAnsi="AdvOT999035f4"/>
          <w:color w:val="000000"/>
          <w:sz w:val="12"/>
          <w:szCs w:val="12"/>
        </w:rPr>
        <w:t xml:space="preserve">9/2 </w:t>
      </w:r>
      <w:r>
        <w:rPr>
          <w:rFonts w:ascii="AdvOT999035f4" w:hAnsi="AdvOT999035f4"/>
          <w:color w:val="000000"/>
          <w:sz w:val="18"/>
          <w:szCs w:val="18"/>
        </w:rPr>
        <w:t>level in the case of 380 nm</w:t>
      </w:r>
      <w:r>
        <w:rPr>
          <w:rFonts w:ascii="AdvOT999035f4" w:hAnsi="AdvOT999035f4"/>
          <w:color w:val="000000"/>
          <w:sz w:val="18"/>
          <w:szCs w:val="18"/>
        </w:rPr>
        <w:br/>
        <w:t>excitation. To make temperature calibrations for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doped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d3a5f740" w:hAnsi="AdvOTd3a5f740"/>
          <w:color w:val="000000"/>
          <w:sz w:val="16"/>
          <w:szCs w:val="16"/>
        </w:rPr>
        <w:t xml:space="preserve">Fig. 2 </w:t>
      </w:r>
      <w:r>
        <w:rPr>
          <w:rFonts w:ascii="AdvOT9b12cd41" w:hAnsi="AdvOT9b12cd41"/>
          <w:color w:val="000000"/>
          <w:sz w:val="16"/>
          <w:szCs w:val="16"/>
        </w:rPr>
        <w:t>FE-SEM images of samples with di</w:t>
      </w:r>
      <w:r>
        <w:rPr>
          <w:rFonts w:ascii="AdvOT9b12cd41+fb" w:hAnsi="AdvOT9b12cd41+fb"/>
          <w:color w:val="000000"/>
          <w:sz w:val="16"/>
          <w:szCs w:val="16"/>
        </w:rPr>
        <w:t>ff</w:t>
      </w:r>
      <w:r>
        <w:rPr>
          <w:rFonts w:ascii="AdvOT9b12cd41" w:hAnsi="AdvOT9b12cd41"/>
          <w:color w:val="000000"/>
          <w:sz w:val="16"/>
          <w:szCs w:val="16"/>
        </w:rPr>
        <w:t>erent morphologies. The</w:t>
      </w:r>
      <w:r>
        <w:rPr>
          <w:rFonts w:ascii="AdvOT9b12cd41" w:hAnsi="AdvOT9b12cd41"/>
          <w:color w:val="000000"/>
          <w:sz w:val="16"/>
          <w:szCs w:val="16"/>
        </w:rPr>
        <w:br/>
        <w:t>ratio of Cit</w:t>
      </w:r>
      <w:r>
        <w:rPr>
          <w:rFonts w:ascii="AdvOT9b12cd41" w:hAnsi="AdvOT9b12cd41"/>
          <w:color w:val="000000"/>
          <w:sz w:val="12"/>
          <w:szCs w:val="12"/>
        </w:rPr>
        <w:t xml:space="preserve">3 </w:t>
      </w:r>
      <w:r>
        <w:rPr>
          <w:rFonts w:ascii="AdvOT9b12cd41" w:hAnsi="AdvOT9b12cd41"/>
          <w:color w:val="000000"/>
          <w:sz w:val="16"/>
          <w:szCs w:val="16"/>
        </w:rPr>
        <w:t>/Y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is (a) 0.5, (b) 1, (c) 1.5 and (d) 2. HRTEM images of</w:t>
      </w:r>
      <w:r>
        <w:rPr>
          <w:rFonts w:ascii="AdvOT9b12cd41" w:hAnsi="AdvOT9b12cd41"/>
          <w:color w:val="000000"/>
          <w:sz w:val="16"/>
          <w:szCs w:val="16"/>
        </w:rPr>
        <w:br/>
      </w:r>
      <w:r>
        <w:rPr>
          <w:rFonts w:ascii="AdvOT9b12cd41" w:hAnsi="AdvOT9b12cd41"/>
          <w:color w:val="000000"/>
          <w:sz w:val="16"/>
          <w:szCs w:val="16"/>
        </w:rPr>
        <w:lastRenderedPageBreak/>
        <w:t>samples with di</w:t>
      </w:r>
      <w:r>
        <w:rPr>
          <w:rFonts w:ascii="AdvOT9b12cd41+fb" w:hAnsi="AdvOT9b12cd41+fb"/>
          <w:color w:val="000000"/>
          <w:sz w:val="16"/>
          <w:szCs w:val="16"/>
        </w:rPr>
        <w:t>ff</w:t>
      </w:r>
      <w:r>
        <w:rPr>
          <w:rFonts w:ascii="AdvOT9b12cd41" w:hAnsi="AdvOT9b12cd41"/>
          <w:color w:val="000000"/>
          <w:sz w:val="16"/>
          <w:szCs w:val="16"/>
        </w:rPr>
        <w:t>erent Yb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concentration: (e) 1%Er</w:t>
      </w:r>
      <w:r>
        <w:rPr>
          <w:rFonts w:ascii="AdvOT9b12cd41" w:hAnsi="AdvOT9b12cd41"/>
          <w:color w:val="000000"/>
          <w:sz w:val="12"/>
          <w:szCs w:val="12"/>
        </w:rPr>
        <w:t>3+</w:t>
      </w:r>
      <w:r>
        <w:rPr>
          <w:rFonts w:ascii="AdvOT9b12cd41" w:hAnsi="AdvOT9b12cd41"/>
          <w:color w:val="000000"/>
          <w:sz w:val="16"/>
          <w:szCs w:val="16"/>
        </w:rPr>
        <w:t>/2.5%Yb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doped</w:t>
      </w:r>
      <w:r>
        <w:rPr>
          <w:rFonts w:ascii="AdvOT9b12cd41" w:hAnsi="AdvOT9b12cd41"/>
          <w:color w:val="000000"/>
          <w:sz w:val="16"/>
          <w:szCs w:val="16"/>
        </w:rPr>
        <w:br/>
        <w:t>NaY(WO</w:t>
      </w:r>
      <w:r>
        <w:rPr>
          <w:rFonts w:ascii="AdvOT9b12cd41" w:hAnsi="AdvOT9b12cd41"/>
          <w:color w:val="000000"/>
          <w:sz w:val="12"/>
          <w:szCs w:val="12"/>
        </w:rPr>
        <w:t>4</w:t>
      </w:r>
      <w:r>
        <w:rPr>
          <w:rFonts w:ascii="AdvOT9b12cd41" w:hAnsi="AdvOT9b12cd41"/>
          <w:color w:val="000000"/>
          <w:sz w:val="16"/>
          <w:szCs w:val="16"/>
        </w:rPr>
        <w:t>)</w:t>
      </w:r>
      <w:r>
        <w:rPr>
          <w:rFonts w:ascii="AdvOT9b12cd41" w:hAnsi="AdvOT9b12cd41"/>
          <w:color w:val="000000"/>
          <w:sz w:val="12"/>
          <w:szCs w:val="12"/>
        </w:rPr>
        <w:t xml:space="preserve">2 </w:t>
      </w:r>
      <w:r>
        <w:rPr>
          <w:rFonts w:ascii="AdvOT9b12cd41" w:hAnsi="AdvOT9b12cd41"/>
          <w:color w:val="000000"/>
          <w:sz w:val="16"/>
          <w:szCs w:val="16"/>
        </w:rPr>
        <w:t>and (f) 1%Er</w:t>
      </w:r>
      <w:r>
        <w:rPr>
          <w:rFonts w:ascii="AdvOT9b12cd41" w:hAnsi="AdvOT9b12cd41"/>
          <w:color w:val="000000"/>
          <w:sz w:val="12"/>
          <w:szCs w:val="12"/>
        </w:rPr>
        <w:t>3+</w:t>
      </w:r>
      <w:r>
        <w:rPr>
          <w:rFonts w:ascii="AdvOT9b12cd41" w:hAnsi="AdvOT9b12cd41"/>
          <w:color w:val="000000"/>
          <w:sz w:val="16"/>
          <w:szCs w:val="16"/>
        </w:rPr>
        <w:t>/10%Yb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doped NaY(WO</w:t>
      </w:r>
      <w:r>
        <w:rPr>
          <w:rFonts w:ascii="AdvOT9b12cd41" w:hAnsi="AdvOT9b12cd41"/>
          <w:color w:val="000000"/>
          <w:sz w:val="12"/>
          <w:szCs w:val="12"/>
        </w:rPr>
        <w:t>4</w:t>
      </w:r>
      <w:r>
        <w:rPr>
          <w:rFonts w:ascii="AdvOT9b12cd41" w:hAnsi="AdvOT9b12cd41"/>
          <w:color w:val="000000"/>
          <w:sz w:val="16"/>
          <w:szCs w:val="16"/>
        </w:rPr>
        <w:t>)</w:t>
      </w:r>
      <w:r>
        <w:rPr>
          <w:rFonts w:ascii="AdvOT9b12cd41" w:hAnsi="AdvOT9b12cd41"/>
          <w:color w:val="000000"/>
          <w:sz w:val="12"/>
          <w:szCs w:val="12"/>
        </w:rPr>
        <w:t>2</w:t>
      </w:r>
      <w:r>
        <w:rPr>
          <w:rFonts w:ascii="AdvOT9b12cd41" w:hAnsi="AdvOT9b12cd41"/>
          <w:color w:val="000000"/>
          <w:sz w:val="16"/>
          <w:szCs w:val="16"/>
        </w:rPr>
        <w:t>.</w:t>
      </w:r>
      <w:r>
        <w:rPr>
          <w:rFonts w:ascii="AdvOT9b12cd41" w:hAnsi="AdvOT9b12cd41"/>
          <w:color w:val="000000"/>
          <w:sz w:val="16"/>
          <w:szCs w:val="16"/>
        </w:rPr>
        <w:br/>
      </w:r>
      <w:r>
        <w:rPr>
          <w:rFonts w:ascii="AdvOTd3a5f740" w:hAnsi="AdvOTd3a5f740"/>
          <w:color w:val="000000"/>
          <w:sz w:val="16"/>
          <w:szCs w:val="16"/>
        </w:rPr>
        <w:t xml:space="preserve">Fig. 3 </w:t>
      </w:r>
      <w:r>
        <w:rPr>
          <w:rFonts w:ascii="AdvOT9b12cd41" w:hAnsi="AdvOT9b12cd41"/>
          <w:color w:val="000000"/>
          <w:sz w:val="16"/>
          <w:szCs w:val="16"/>
        </w:rPr>
        <w:t xml:space="preserve">Stokes </w:t>
      </w:r>
      <w:r>
        <w:rPr>
          <w:rFonts w:ascii="AdvOT9b12cd41+fb" w:hAnsi="AdvOT9b12cd41+fb"/>
          <w:color w:val="000000"/>
          <w:sz w:val="16"/>
          <w:szCs w:val="16"/>
        </w:rPr>
        <w:t>fl</w:t>
      </w:r>
      <w:r>
        <w:rPr>
          <w:rFonts w:ascii="AdvOT9b12cd41" w:hAnsi="AdvOT9b12cd41"/>
          <w:color w:val="000000"/>
          <w:sz w:val="16"/>
          <w:szCs w:val="16"/>
        </w:rPr>
        <w:t>uorescence emission spectra of NaY(WO</w:t>
      </w:r>
      <w:r>
        <w:rPr>
          <w:rFonts w:ascii="AdvOT9b12cd41" w:hAnsi="AdvOT9b12cd41"/>
          <w:color w:val="000000"/>
          <w:sz w:val="12"/>
          <w:szCs w:val="12"/>
        </w:rPr>
        <w:t>4</w:t>
      </w:r>
      <w:r>
        <w:rPr>
          <w:rFonts w:ascii="AdvOT9b12cd41" w:hAnsi="AdvOT9b12cd41"/>
          <w:color w:val="000000"/>
          <w:sz w:val="16"/>
          <w:szCs w:val="16"/>
        </w:rPr>
        <w:t>)</w:t>
      </w:r>
      <w:r>
        <w:rPr>
          <w:rFonts w:ascii="AdvOT9b12cd41" w:hAnsi="AdvOT9b12cd41"/>
          <w:color w:val="000000"/>
          <w:sz w:val="12"/>
          <w:szCs w:val="12"/>
        </w:rPr>
        <w:t>2</w:t>
      </w:r>
      <w:r>
        <w:rPr>
          <w:rFonts w:ascii="AdvOT9b12cd41" w:hAnsi="AdvOT9b12cd41"/>
          <w:color w:val="000000"/>
          <w:sz w:val="16"/>
          <w:szCs w:val="16"/>
        </w:rPr>
        <w:t>: 1%Er</w:t>
      </w:r>
      <w:r>
        <w:rPr>
          <w:rFonts w:ascii="AdvOT9b12cd41" w:hAnsi="AdvOT9b12cd41"/>
          <w:color w:val="000000"/>
          <w:sz w:val="12"/>
          <w:szCs w:val="12"/>
        </w:rPr>
        <w:t>3+</w:t>
      </w:r>
      <w:r>
        <w:rPr>
          <w:rFonts w:ascii="AdvOT9b12cd41" w:hAnsi="AdvOT9b12cd41"/>
          <w:color w:val="000000"/>
          <w:sz w:val="16"/>
          <w:szCs w:val="16"/>
        </w:rPr>
        <w:t>/</w:t>
      </w:r>
      <w:r>
        <w:rPr>
          <w:rFonts w:ascii="AdvOT9b12cd41" w:hAnsi="AdvOT9b12cd41"/>
          <w:color w:val="000000"/>
          <w:sz w:val="16"/>
          <w:szCs w:val="16"/>
        </w:rPr>
        <w:br/>
        <w:t>5%Yb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measured upon 380 nm excitation in a temperature region of</w:t>
      </w:r>
      <w:r>
        <w:rPr>
          <w:rFonts w:ascii="AdvOT9b12cd41" w:hAnsi="AdvOT9b12cd41"/>
          <w:color w:val="000000"/>
          <w:sz w:val="16"/>
          <w:szCs w:val="16"/>
        </w:rPr>
        <w:br/>
        <w:t>293 K to 518 K.</w:t>
      </w:r>
      <w:r>
        <w:rPr>
          <w:rFonts w:ascii="AdvOT9b12cd41" w:hAnsi="AdvOT9b12cd41"/>
          <w:color w:val="000000"/>
          <w:sz w:val="16"/>
          <w:szCs w:val="16"/>
        </w:rPr>
        <w:br/>
      </w:r>
      <w:r>
        <w:rPr>
          <w:rFonts w:ascii="AdvOT4199d003" w:hAnsi="AdvOT4199d003"/>
          <w:color w:val="666666"/>
          <w:sz w:val="16"/>
          <w:szCs w:val="16"/>
        </w:rPr>
        <w:t xml:space="preserve">This journal is © The Royal Society of Chemistry 2014 </w:t>
      </w:r>
      <w:r>
        <w:rPr>
          <w:rFonts w:ascii="AdvOT358878cb.I" w:hAnsi="AdvOT358878cb.I"/>
          <w:color w:val="000000"/>
          <w:sz w:val="16"/>
          <w:szCs w:val="16"/>
        </w:rPr>
        <w:t>RSC Adv.</w:t>
      </w:r>
      <w:r>
        <w:rPr>
          <w:rFonts w:ascii="AdvOT4199d003" w:hAnsi="AdvOT4199d003"/>
          <w:color w:val="000000"/>
          <w:sz w:val="16"/>
          <w:szCs w:val="16"/>
        </w:rPr>
        <w:t xml:space="preserve">, 2014, </w:t>
      </w:r>
      <w:r>
        <w:rPr>
          <w:rFonts w:ascii="AdvOTd3a5f740" w:hAnsi="AdvOTd3a5f740"/>
          <w:color w:val="000000"/>
          <w:sz w:val="16"/>
          <w:szCs w:val="16"/>
        </w:rPr>
        <w:t>4</w:t>
      </w:r>
      <w:r>
        <w:rPr>
          <w:rFonts w:ascii="AdvOT4199d003" w:hAnsi="AdvOT4199d003"/>
          <w:color w:val="000000"/>
          <w:sz w:val="16"/>
          <w:szCs w:val="16"/>
        </w:rPr>
        <w:t>, 47556</w:t>
      </w:r>
      <w:r>
        <w:rPr>
          <w:rFonts w:ascii="AdvOT4199d003+20" w:hAnsi="AdvOT4199d003+20"/>
          <w:color w:val="000000"/>
          <w:sz w:val="16"/>
          <w:szCs w:val="16"/>
        </w:rPr>
        <w:t>–</w:t>
      </w:r>
      <w:r>
        <w:rPr>
          <w:rFonts w:ascii="AdvOT4199d003" w:hAnsi="AdvOT4199d003"/>
          <w:color w:val="000000"/>
          <w:sz w:val="16"/>
          <w:szCs w:val="16"/>
        </w:rPr>
        <w:t xml:space="preserve">47563 | </w:t>
      </w:r>
      <w:r>
        <w:rPr>
          <w:rFonts w:ascii="AdvOTd3a5f740" w:hAnsi="AdvOTd3a5f740"/>
          <w:color w:val="000000"/>
          <w:sz w:val="16"/>
          <w:szCs w:val="16"/>
        </w:rPr>
        <w:t>47559</w:t>
      </w:r>
      <w:r>
        <w:rPr>
          <w:rFonts w:ascii="AdvOTd3a5f740" w:hAnsi="AdvOTd3a5f740"/>
          <w:color w:val="000000"/>
          <w:sz w:val="16"/>
          <w:szCs w:val="16"/>
        </w:rPr>
        <w:br/>
      </w:r>
      <w:r>
        <w:rPr>
          <w:rFonts w:ascii="AdvOT2c8ce45a" w:hAnsi="AdvOT2c8ce45a"/>
          <w:color w:val="2C4144"/>
          <w:sz w:val="16"/>
          <w:szCs w:val="16"/>
        </w:rPr>
        <w:t>Paper RSC Advances</w:t>
      </w:r>
      <w:r>
        <w:rPr>
          <w:rFonts w:ascii="AdvOT2c8ce45a" w:hAnsi="AdvOT2c8ce45a"/>
          <w:color w:val="2C4144"/>
          <w:sz w:val="16"/>
          <w:szCs w:val="16"/>
        </w:rPr>
        <w:br/>
      </w:r>
      <w:r>
        <w:rPr>
          <w:rFonts w:ascii="AdvOT2c8ce45a" w:hAnsi="AdvOT2c8ce45a"/>
          <w:color w:val="000000"/>
          <w:sz w:val="16"/>
          <w:szCs w:val="16"/>
        </w:rPr>
        <w:t>Published on 26 August 2014. Downloaded by Beijing University of Chemical Technology on 03/11/2014 03:54:00.</w:t>
      </w:r>
      <w:r>
        <w:rPr>
          <w:rFonts w:ascii="AdvOT2c8ce45a" w:hAnsi="AdvOT2c8ce45a"/>
          <w:color w:val="000000"/>
          <w:sz w:val="16"/>
          <w:szCs w:val="16"/>
        </w:rPr>
        <w:br/>
      </w:r>
      <w:r>
        <w:rPr>
          <w:rFonts w:ascii="FrutigerNeueLTW1G-Bold" w:hAnsi="FrutigerNeueLTW1G-Bold"/>
          <w:b/>
          <w:bCs/>
          <w:color w:val="000000"/>
          <w:sz w:val="12"/>
          <w:szCs w:val="12"/>
        </w:rPr>
        <w:t>View Article Online</w:t>
      </w:r>
      <w:r>
        <w:rPr>
          <w:rFonts w:ascii="FrutigerNeueLTW1G-Bold" w:hAnsi="FrutigerNeueLTW1G-Bold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 xml:space="preserve">samples as a sensing medium, the integrated intensity ratios </w:t>
      </w:r>
      <w:r>
        <w:rPr>
          <w:rFonts w:ascii="AdvOTce71c481.I" w:hAnsi="AdvOTce71c481.I"/>
          <w:color w:val="000000"/>
          <w:sz w:val="18"/>
          <w:szCs w:val="18"/>
        </w:rPr>
        <w:t>R</w:t>
      </w:r>
      <w:r>
        <w:rPr>
          <w:rFonts w:ascii="AdvOTce71c481.I" w:hAnsi="AdvOTce71c481.I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t xml:space="preserve">of 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H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2"/>
          <w:szCs w:val="12"/>
        </w:rPr>
        <w:t>11/2</w:t>
      </w:r>
      <w:r>
        <w:rPr>
          <w:rFonts w:ascii="AdvPS40C6FB" w:hAnsi="AdvPS40C6FB"/>
          <w:color w:val="000000"/>
          <w:sz w:val="18"/>
          <w:szCs w:val="18"/>
        </w:rPr>
        <w:t xml:space="preserve">/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I</w:t>
      </w:r>
      <w:r>
        <w:rPr>
          <w:rFonts w:ascii="AdvOT999035f4" w:hAnsi="AdvOT999035f4"/>
          <w:color w:val="000000"/>
          <w:sz w:val="12"/>
          <w:szCs w:val="12"/>
        </w:rPr>
        <w:t xml:space="preserve">15/2 </w:t>
      </w:r>
      <w:r>
        <w:rPr>
          <w:rFonts w:ascii="AdvOT999035f4" w:hAnsi="AdvOT999035f4"/>
          <w:color w:val="000000"/>
          <w:sz w:val="18"/>
          <w:szCs w:val="18"/>
        </w:rPr>
        <w:t xml:space="preserve">to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S</w:t>
      </w:r>
      <w:r>
        <w:rPr>
          <w:rFonts w:ascii="AdvOT999035f4" w:hAnsi="AdvOT999035f4"/>
          <w:color w:val="000000"/>
          <w:sz w:val="12"/>
          <w:szCs w:val="12"/>
        </w:rPr>
        <w:t>3/2</w:t>
      </w:r>
      <w:r>
        <w:rPr>
          <w:rFonts w:ascii="AdvPS40C6FB" w:hAnsi="AdvPS40C6FB"/>
          <w:color w:val="000000"/>
          <w:sz w:val="18"/>
          <w:szCs w:val="18"/>
        </w:rPr>
        <w:t xml:space="preserve">/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I</w:t>
      </w:r>
      <w:r>
        <w:rPr>
          <w:rFonts w:ascii="AdvOT999035f4" w:hAnsi="AdvOT999035f4"/>
          <w:color w:val="000000"/>
          <w:sz w:val="12"/>
          <w:szCs w:val="12"/>
        </w:rPr>
        <w:t xml:space="preserve">15/2 </w:t>
      </w:r>
      <w:r>
        <w:rPr>
          <w:rFonts w:ascii="AdvOT999035f4" w:hAnsi="AdvOT999035f4"/>
          <w:color w:val="000000"/>
          <w:sz w:val="18"/>
          <w:szCs w:val="18"/>
        </w:rPr>
        <w:t>transitions for all the samples</w:t>
      </w:r>
      <w:r>
        <w:rPr>
          <w:rFonts w:ascii="AdvOT999035f4" w:hAnsi="AdvOT999035f4"/>
          <w:color w:val="000000"/>
          <w:sz w:val="18"/>
          <w:szCs w:val="18"/>
        </w:rPr>
        <w:br/>
        <w:t>were calculated from temperature-varied emission spectra. The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dependence of </w:t>
      </w:r>
      <w:r>
        <w:rPr>
          <w:rFonts w:ascii="AdvOTce71c481.I" w:hAnsi="AdvOTce71c481.I"/>
          <w:color w:val="000000"/>
          <w:sz w:val="18"/>
          <w:szCs w:val="18"/>
        </w:rPr>
        <w:t xml:space="preserve">R </w:t>
      </w:r>
      <w:r>
        <w:rPr>
          <w:rFonts w:ascii="AdvOT999035f4" w:hAnsi="AdvOT999035f4"/>
          <w:color w:val="000000"/>
          <w:sz w:val="18"/>
          <w:szCs w:val="18"/>
        </w:rPr>
        <w:t>on the temperature for the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single-doped</w:t>
      </w:r>
      <w:r>
        <w:rPr>
          <w:rFonts w:ascii="AdvOT999035f4" w:hAnsi="AdvOT999035f4"/>
          <w:color w:val="000000"/>
          <w:sz w:val="18"/>
          <w:szCs w:val="18"/>
        </w:rPr>
        <w:br/>
        <w:t>samples with various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concentrations are displayed in</w:t>
      </w:r>
      <w:r>
        <w:rPr>
          <w:rFonts w:ascii="AdvOT999035f4" w:hAnsi="AdvOT999035f4"/>
          <w:color w:val="000000"/>
          <w:sz w:val="18"/>
          <w:szCs w:val="18"/>
        </w:rPr>
        <w:br/>
        <w:t>Fig. 4(a) as examples. All the experimental data shown in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Fig. 4(a) were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 xml:space="preserve">tted to eqn (1); the free parameters </w:t>
      </w:r>
      <w:r>
        <w:rPr>
          <w:rFonts w:ascii="AdvOTce71c481.I" w:hAnsi="AdvOTce71c481.I"/>
          <w:color w:val="000000"/>
          <w:sz w:val="18"/>
          <w:szCs w:val="18"/>
        </w:rPr>
        <w:t xml:space="preserve">C </w:t>
      </w:r>
      <w:r>
        <w:rPr>
          <w:rFonts w:ascii="AdvOT999035f4" w:hAnsi="AdvOT999035f4"/>
          <w:color w:val="000000"/>
          <w:sz w:val="18"/>
          <w:szCs w:val="18"/>
        </w:rPr>
        <w:t xml:space="preserve">and </w:t>
      </w:r>
      <w:r>
        <w:rPr>
          <w:rFonts w:ascii="AdvPS3F4C13" w:hAnsi="AdvPS3F4C13"/>
          <w:color w:val="000000"/>
          <w:sz w:val="18"/>
          <w:szCs w:val="18"/>
        </w:rPr>
        <w:t>D</w:t>
      </w:r>
      <w:r>
        <w:rPr>
          <w:rFonts w:ascii="AdvOTce71c481.I" w:hAnsi="AdvOTce71c481.I"/>
          <w:color w:val="000000"/>
          <w:sz w:val="18"/>
          <w:szCs w:val="18"/>
        </w:rPr>
        <w:t>E</w:t>
      </w:r>
      <w:r>
        <w:rPr>
          <w:rFonts w:ascii="AdvOT999035f4" w:hAnsi="AdvOT999035f4"/>
          <w:color w:val="000000"/>
          <w:sz w:val="18"/>
          <w:szCs w:val="18"/>
        </w:rPr>
        <w:t>/</w:t>
      </w:r>
      <w:r>
        <w:rPr>
          <w:rFonts w:ascii="AdvOTce71c481.I" w:hAnsi="AdvOTce71c481.I"/>
          <w:color w:val="000000"/>
          <w:sz w:val="18"/>
          <w:szCs w:val="18"/>
        </w:rPr>
        <w:t>k</w:t>
      </w:r>
      <w:r>
        <w:rPr>
          <w:rFonts w:ascii="AdvOTce71c481.I" w:hAnsi="AdvOTce71c481.I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t>are con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rmed and are listed in Table 1. Sensitivity is also an</w:t>
      </w:r>
      <w:r>
        <w:rPr>
          <w:rFonts w:ascii="AdvOT999035f4" w:hAnsi="AdvOT999035f4"/>
          <w:color w:val="000000"/>
          <w:sz w:val="18"/>
          <w:szCs w:val="18"/>
        </w:rPr>
        <w:br/>
        <w:t>important factor for evaluating the performance of the sensor.</w:t>
      </w:r>
      <w:r>
        <w:rPr>
          <w:rFonts w:ascii="AdvOT999035f4" w:hAnsi="AdvOT999035f4"/>
          <w:color w:val="000000"/>
          <w:sz w:val="18"/>
          <w:szCs w:val="18"/>
        </w:rPr>
        <w:br/>
        <w:t>For the 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 xml:space="preserve">-based temperature sensor, the sensitivity </w:t>
      </w:r>
      <w:r>
        <w:rPr>
          <w:rFonts w:ascii="AdvOTce71c481.I" w:hAnsi="AdvOTce71c481.I"/>
          <w:color w:val="000000"/>
          <w:sz w:val="18"/>
          <w:szCs w:val="18"/>
        </w:rPr>
        <w:t xml:space="preserve">S </w:t>
      </w:r>
      <w:r>
        <w:rPr>
          <w:rFonts w:ascii="AdvOT999035f4" w:hAnsi="AdvOT999035f4"/>
          <w:color w:val="000000"/>
          <w:sz w:val="18"/>
          <w:szCs w:val="18"/>
        </w:rPr>
        <w:t>can be</w:t>
      </w:r>
      <w:r>
        <w:rPr>
          <w:rFonts w:ascii="AdvOT999035f4" w:hAnsi="AdvOT999035f4"/>
          <w:color w:val="000000"/>
          <w:sz w:val="18"/>
          <w:szCs w:val="18"/>
        </w:rPr>
        <w:br/>
        <w:t>de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ned as</w:t>
      </w:r>
      <w:r>
        <w:rPr>
          <w:rFonts w:ascii="AdvOTaa6301a5.B" w:hAnsi="AdvOTaa6301a5.B"/>
          <w:color w:val="000000"/>
          <w:sz w:val="10"/>
          <w:szCs w:val="10"/>
        </w:rPr>
        <w:t>5</w:t>
      </w:r>
      <w:r>
        <w:rPr>
          <w:rFonts w:ascii="AdvOTaa6301a5.B" w:hAnsi="AdvOTaa6301a5.B"/>
          <w:color w:val="000000"/>
          <w:sz w:val="10"/>
          <w:szCs w:val="10"/>
        </w:rPr>
        <w:br/>
      </w:r>
      <w:r>
        <w:rPr>
          <w:rFonts w:ascii="AdvPS497E3" w:hAnsi="AdvPS497E3"/>
          <w:color w:val="000000"/>
          <w:sz w:val="18"/>
          <w:szCs w:val="18"/>
        </w:rPr>
        <w:t xml:space="preserve">S </w:t>
      </w:r>
      <w:r>
        <w:rPr>
          <w:rFonts w:ascii="AdvP4C4E74" w:hAnsi="AdvP4C4E74"/>
          <w:color w:val="000000"/>
          <w:sz w:val="18"/>
          <w:szCs w:val="18"/>
        </w:rPr>
        <w:t xml:space="preserve">¼ </w:t>
      </w:r>
      <w:r>
        <w:rPr>
          <w:rFonts w:ascii="AdvPS497E2" w:hAnsi="AdvPS497E2"/>
          <w:color w:val="000000"/>
          <w:sz w:val="18"/>
          <w:szCs w:val="18"/>
        </w:rPr>
        <w:t>d</w:t>
      </w:r>
      <w:r>
        <w:rPr>
          <w:rFonts w:ascii="AdvPS497E3" w:hAnsi="AdvPS497E3"/>
          <w:color w:val="000000"/>
          <w:sz w:val="18"/>
          <w:szCs w:val="18"/>
        </w:rPr>
        <w:t>R</w:t>
      </w:r>
      <w:r>
        <w:rPr>
          <w:rFonts w:ascii="AdvPS497E3" w:hAnsi="AdvPS497E3"/>
          <w:color w:val="000000"/>
          <w:sz w:val="18"/>
          <w:szCs w:val="18"/>
        </w:rPr>
        <w:br/>
      </w:r>
      <w:r>
        <w:rPr>
          <w:rFonts w:ascii="AdvPS497E2" w:hAnsi="AdvPS497E2"/>
          <w:color w:val="000000"/>
          <w:sz w:val="18"/>
          <w:szCs w:val="18"/>
        </w:rPr>
        <w:t>d</w:t>
      </w:r>
      <w:r>
        <w:rPr>
          <w:rFonts w:ascii="AdvPS497E3" w:hAnsi="AdvPS497E3"/>
          <w:color w:val="000000"/>
          <w:sz w:val="18"/>
          <w:szCs w:val="18"/>
        </w:rPr>
        <w:t xml:space="preserve">T </w:t>
      </w:r>
      <w:r>
        <w:rPr>
          <w:rFonts w:ascii="AdvP4C4E74" w:hAnsi="AdvP4C4E74"/>
          <w:color w:val="000000"/>
          <w:sz w:val="18"/>
          <w:szCs w:val="18"/>
        </w:rPr>
        <w:t xml:space="preserve">¼ </w:t>
      </w:r>
      <w:r>
        <w:rPr>
          <w:rFonts w:ascii="AdvPS497E3" w:hAnsi="AdvPS497E3"/>
          <w:color w:val="000000"/>
          <w:sz w:val="18"/>
          <w:szCs w:val="18"/>
        </w:rPr>
        <w:t xml:space="preserve">C </w:t>
      </w:r>
      <w:r>
        <w:rPr>
          <w:rFonts w:ascii="AdvPS497E2" w:hAnsi="AdvPS497E2"/>
          <w:color w:val="000000"/>
          <w:sz w:val="18"/>
          <w:szCs w:val="18"/>
        </w:rPr>
        <w:t xml:space="preserve">exp </w:t>
      </w:r>
      <w:r>
        <w:rPr>
          <w:rFonts w:ascii="AdvP4C4E74" w:hAnsi="AdvP4C4E74"/>
          <w:color w:val="000000"/>
          <w:sz w:val="18"/>
          <w:szCs w:val="18"/>
        </w:rPr>
        <w:t>ð</w:t>
      </w:r>
      <w:r>
        <w:rPr>
          <w:rFonts w:ascii="AdvP4C4E74" w:hAnsi="AdvP4C4E74"/>
          <w:color w:val="000000"/>
          <w:sz w:val="18"/>
          <w:szCs w:val="18"/>
        </w:rPr>
      </w:r>
      <w:r>
        <w:rPr>
          <w:rFonts w:ascii="AdvPS3F4C13" w:hAnsi="AdvPS3F4C13"/>
          <w:color w:val="000000"/>
          <w:sz w:val="18"/>
          <w:szCs w:val="18"/>
        </w:rPr>
        <w:t>D</w:t>
      </w:r>
      <w:r>
        <w:rPr>
          <w:rFonts w:ascii="AdvPS497E3" w:hAnsi="AdvPS497E3"/>
          <w:color w:val="000000"/>
          <w:sz w:val="18"/>
          <w:szCs w:val="18"/>
        </w:rPr>
        <w:t>E</w:t>
      </w:r>
      <w:r>
        <w:rPr>
          <w:rFonts w:ascii="AdvP4C4E51" w:hAnsi="AdvP4C4E51"/>
          <w:color w:val="000000"/>
          <w:sz w:val="18"/>
          <w:szCs w:val="18"/>
        </w:rPr>
        <w:t>=</w:t>
      </w:r>
      <w:r>
        <w:rPr>
          <w:rFonts w:ascii="AdvPS497E3" w:hAnsi="AdvPS497E3"/>
          <w:color w:val="000000"/>
          <w:sz w:val="18"/>
          <w:szCs w:val="18"/>
        </w:rPr>
        <w:t xml:space="preserve">kT </w:t>
      </w:r>
      <w:r>
        <w:rPr>
          <w:rFonts w:ascii="AdvP4C4E74" w:hAnsi="AdvP4C4E74"/>
          <w:color w:val="000000"/>
          <w:sz w:val="18"/>
          <w:szCs w:val="18"/>
        </w:rPr>
        <w:t xml:space="preserve">Þ </w:t>
      </w:r>
      <w:r>
        <w:rPr>
          <w:rFonts w:ascii="AdvPS497E3" w:hAnsi="AdvPS497E3"/>
          <w:color w:val="000000"/>
          <w:sz w:val="18"/>
          <w:szCs w:val="18"/>
        </w:rPr>
        <w:t>kT</w:t>
      </w:r>
      <w:r>
        <w:rPr>
          <w:rFonts w:ascii="AdvPS3F4C13" w:hAnsi="AdvPS3F4C13"/>
          <w:color w:val="000000"/>
          <w:sz w:val="18"/>
          <w:szCs w:val="18"/>
        </w:rPr>
        <w:t>D</w:t>
      </w:r>
      <w:r>
        <w:rPr>
          <w:rFonts w:ascii="AdvPS497E3" w:hAnsi="AdvPS497E3"/>
          <w:color w:val="000000"/>
          <w:sz w:val="18"/>
          <w:szCs w:val="18"/>
        </w:rPr>
        <w:t>E</w:t>
      </w:r>
      <w:r>
        <w:rPr>
          <w:rFonts w:ascii="AdvPS497E2" w:hAnsi="AdvPS497E2"/>
          <w:color w:val="000000"/>
          <w:sz w:val="12"/>
          <w:szCs w:val="12"/>
        </w:rPr>
        <w:t xml:space="preserve">2 </w:t>
      </w:r>
      <w:r>
        <w:rPr>
          <w:rFonts w:ascii="AdvP4C4E46" w:hAnsi="AdvP4C4E46"/>
          <w:color w:val="000000"/>
          <w:sz w:val="18"/>
          <w:szCs w:val="18"/>
        </w:rPr>
        <w:t xml:space="preserve"> </w:t>
      </w:r>
      <w:r>
        <w:rPr>
          <w:rFonts w:ascii="AdvP4C4E74" w:hAnsi="AdvP4C4E74"/>
          <w:color w:val="000000"/>
          <w:sz w:val="18"/>
          <w:szCs w:val="18"/>
        </w:rPr>
        <w:t xml:space="preserve">¼ </w:t>
      </w:r>
      <w:r>
        <w:rPr>
          <w:rFonts w:ascii="AdvPS497E3" w:hAnsi="AdvPS497E3"/>
          <w:color w:val="000000"/>
          <w:sz w:val="18"/>
          <w:szCs w:val="18"/>
        </w:rPr>
        <w:t>R kT</w:t>
      </w:r>
      <w:r>
        <w:rPr>
          <w:rFonts w:ascii="AdvPS3F4C13" w:hAnsi="AdvPS3F4C13"/>
          <w:color w:val="000000"/>
          <w:sz w:val="18"/>
          <w:szCs w:val="18"/>
        </w:rPr>
        <w:t>D</w:t>
      </w:r>
      <w:r>
        <w:rPr>
          <w:rFonts w:ascii="AdvPS497E3" w:hAnsi="AdvPS497E3"/>
          <w:color w:val="000000"/>
          <w:sz w:val="18"/>
          <w:szCs w:val="18"/>
        </w:rPr>
        <w:t>E</w:t>
      </w:r>
      <w:r>
        <w:rPr>
          <w:rFonts w:ascii="AdvPS497E2" w:hAnsi="AdvPS497E2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>(2)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It can be seen from eqn (2) that the sensitivity </w:t>
      </w:r>
      <w:r>
        <w:rPr>
          <w:rFonts w:ascii="AdvOTce71c481.I" w:hAnsi="AdvOTce71c481.I"/>
          <w:color w:val="000000"/>
          <w:sz w:val="18"/>
          <w:szCs w:val="18"/>
        </w:rPr>
        <w:t xml:space="preserve">S </w:t>
      </w:r>
      <w:r>
        <w:rPr>
          <w:rFonts w:ascii="AdvOT999035f4" w:hAnsi="AdvOT999035f4"/>
          <w:color w:val="000000"/>
          <w:sz w:val="18"/>
          <w:szCs w:val="18"/>
        </w:rPr>
        <w:t>is temperature dependent. The sensitivities for all the obtained samples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were derived </w:t>
      </w:r>
      <w:r>
        <w:rPr>
          <w:rFonts w:ascii="AdvOTce71c481.I" w:hAnsi="AdvOTce71c481.I"/>
          <w:color w:val="000000"/>
          <w:sz w:val="18"/>
          <w:szCs w:val="18"/>
        </w:rPr>
        <w:t xml:space="preserve">via </w:t>
      </w:r>
      <w:r>
        <w:rPr>
          <w:rFonts w:ascii="AdvOT999035f4" w:hAnsi="AdvOT999035f4"/>
          <w:color w:val="000000"/>
          <w:sz w:val="18"/>
          <w:szCs w:val="18"/>
        </w:rPr>
        <w:t>simple mathematic calculations, and the</w:t>
      </w:r>
      <w:r>
        <w:rPr>
          <w:rFonts w:ascii="AdvOT999035f4" w:hAnsi="AdvOT999035f4"/>
          <w:color w:val="000000"/>
          <w:sz w:val="18"/>
          <w:szCs w:val="18"/>
        </w:rPr>
        <w:br/>
        <w:t>maximum values of the sensitivities for all the studied samples</w:t>
      </w:r>
      <w:r>
        <w:rPr>
          <w:rFonts w:ascii="AdvOT999035f4" w:hAnsi="AdvOT999035f4"/>
          <w:color w:val="000000"/>
          <w:sz w:val="18"/>
          <w:szCs w:val="18"/>
        </w:rPr>
        <w:br/>
        <w:t>are listed in Table 1. To intuitively present the temperature</w:t>
      </w:r>
      <w:r>
        <w:rPr>
          <w:rFonts w:ascii="AdvOT999035f4" w:hAnsi="AdvOT999035f4"/>
          <w:color w:val="000000"/>
          <w:sz w:val="18"/>
          <w:szCs w:val="18"/>
        </w:rPr>
        <w:br/>
        <w:t>dependences of the sensitivity, the calculation results for the</w:t>
      </w:r>
      <w:r>
        <w:rPr>
          <w:rFonts w:ascii="AdvOT999035f4" w:hAnsi="AdvOT999035f4"/>
          <w:color w:val="000000"/>
          <w:sz w:val="18"/>
          <w:szCs w:val="18"/>
        </w:rPr>
        <w:br/>
        <w:t>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single-doped samples with various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concentrations are</w:t>
      </w:r>
      <w:r>
        <w:rPr>
          <w:rFonts w:ascii="AdvOT999035f4" w:hAnsi="AdvOT999035f4"/>
          <w:color w:val="000000"/>
          <w:sz w:val="18"/>
          <w:szCs w:val="18"/>
        </w:rPr>
        <w:br/>
        <w:t>plotted in Fig. 4(b).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In Table 1, symbols # and </w:t>
      </w:r>
      <w:r>
        <w:rPr>
          <w:rFonts w:ascii="AdvPS497E3" w:hAnsi="AdvPS497E3"/>
          <w:color w:val="000000"/>
          <w:sz w:val="18"/>
          <w:szCs w:val="18"/>
        </w:rPr>
        <w:t xml:space="preserve">* </w:t>
      </w:r>
      <w:r>
        <w:rPr>
          <w:rFonts w:ascii="AdvOT999035f4" w:hAnsi="AdvOT999035f4"/>
          <w:color w:val="000000"/>
          <w:sz w:val="18"/>
          <w:szCs w:val="18"/>
        </w:rPr>
        <w:t>present the minimum and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maximum values in the same column, respectively; </w:t>
      </w:r>
      <w:r>
        <w:rPr>
          <w:rFonts w:ascii="AdvPS4721B4" w:hAnsi="AdvPS4721B4"/>
          <w:color w:val="000000"/>
          <w:sz w:val="18"/>
          <w:szCs w:val="18"/>
        </w:rPr>
        <w:t xml:space="preserve">d </w:t>
      </w:r>
      <w:r>
        <w:rPr>
          <w:rFonts w:ascii="AdvOT999035f4" w:hAnsi="AdvOT999035f4"/>
          <w:color w:val="000000"/>
          <w:sz w:val="18"/>
          <w:szCs w:val="18"/>
        </w:rPr>
        <w:t>is the</w:t>
      </w:r>
      <w:r>
        <w:rPr>
          <w:rFonts w:ascii="AdvOT999035f4" w:hAnsi="AdvOT999035f4"/>
          <w:color w:val="000000"/>
          <w:sz w:val="18"/>
          <w:szCs w:val="18"/>
        </w:rPr>
        <w:br/>
        <w:t>standard deviation, which is calculated from the formula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PS4721B4" w:hAnsi="AdvPS4721B4"/>
          <w:color w:val="000000"/>
          <w:sz w:val="18"/>
          <w:szCs w:val="18"/>
        </w:rPr>
        <w:t xml:space="preserve">d </w:t>
      </w:r>
      <w:r>
        <w:rPr>
          <w:rFonts w:ascii="AdvP4C4E74" w:hAnsi="AdvP4C4E74"/>
          <w:color w:val="000000"/>
          <w:sz w:val="18"/>
          <w:szCs w:val="18"/>
        </w:rPr>
        <w:t>¼</w:t>
      </w:r>
      <w:r>
        <w:rPr>
          <w:rFonts w:ascii="AdvP4C4E74" w:hAnsi="AdvP4C4E74"/>
          <w:color w:val="000000"/>
          <w:sz w:val="18"/>
          <w:szCs w:val="18"/>
        </w:rPr>
        <w:br/>
      </w:r>
      <w:r>
        <w:rPr>
          <w:rFonts w:ascii="AdvP4C4E46" w:hAnsi="AdvP4C4E46"/>
          <w:color w:val="000000"/>
          <w:sz w:val="18"/>
          <w:szCs w:val="18"/>
        </w:rPr>
        <w:t>ffiffiffiffiffiffiffiffiffiffiffiffiffiffiffiffiffiffiffiffiffiffiffiffi ffiffiffiffiffiffiffiffiffiffiffiffiffiffiffiffi</w:t>
      </w:r>
      <w:r>
        <w:rPr>
          <w:rFonts w:ascii="AdvP4C4E46" w:hAnsi="AdvP4C4E46"/>
          <w:color w:val="000000"/>
          <w:sz w:val="18"/>
          <w:szCs w:val="18"/>
        </w:rPr>
        <w:br/>
      </w:r>
      <w:r>
        <w:rPr>
          <w:rFonts w:ascii="AdvOTce71c481.I" w:hAnsi="AdvOTce71c481.I"/>
          <w:color w:val="000000"/>
          <w:sz w:val="14"/>
          <w:szCs w:val="14"/>
        </w:rPr>
        <w:t xml:space="preserve">n </w:t>
      </w:r>
      <w:r>
        <w:rPr>
          <w:rFonts w:ascii="AdvP4C4E46" w:hAnsi="AdvP4C4E46"/>
          <w:color w:val="000000"/>
          <w:sz w:val="18"/>
          <w:szCs w:val="18"/>
        </w:rPr>
        <w:t>X</w:t>
      </w:r>
      <w:r>
        <w:rPr>
          <w:rFonts w:ascii="AdvOTce71c481.I" w:hAnsi="AdvOTce71c481.I"/>
          <w:color w:val="000000"/>
          <w:sz w:val="14"/>
          <w:szCs w:val="14"/>
        </w:rPr>
        <w:t>i</w:t>
      </w:r>
      <w:r>
        <w:rPr>
          <w:rFonts w:ascii="AdvP4C4E74" w:hAnsi="AdvP4C4E74"/>
          <w:color w:val="000000"/>
          <w:sz w:val="14"/>
          <w:szCs w:val="14"/>
        </w:rPr>
        <w:t>¼</w:t>
      </w:r>
      <w:r>
        <w:rPr>
          <w:rFonts w:ascii="AdvOT999035f4" w:hAnsi="AdvOT999035f4"/>
          <w:color w:val="000000"/>
          <w:sz w:val="14"/>
          <w:szCs w:val="14"/>
        </w:rPr>
        <w:t>1</w:t>
      </w:r>
      <w:r>
        <w:rPr>
          <w:rFonts w:ascii="AdvOT999035f4" w:hAnsi="AdvOT999035f4"/>
          <w:color w:val="000000"/>
          <w:sz w:val="14"/>
          <w:szCs w:val="14"/>
        </w:rPr>
        <w:br/>
      </w:r>
      <w:r>
        <w:rPr>
          <w:rFonts w:ascii="AdvP4C4E46" w:hAnsi="AdvP4C4E46"/>
          <w:color w:val="000000"/>
          <w:sz w:val="18"/>
          <w:szCs w:val="18"/>
        </w:rPr>
        <w:t xml:space="preserve">s </w:t>
      </w:r>
      <w:r>
        <w:rPr>
          <w:rFonts w:ascii="AdvP4C4E74" w:hAnsi="AdvP4C4E74"/>
          <w:color w:val="000000"/>
          <w:sz w:val="18"/>
          <w:szCs w:val="18"/>
        </w:rPr>
        <w:t>ð</w:t>
      </w:r>
      <w:r>
        <w:rPr>
          <w:rFonts w:ascii="AdvOTce71c481.I" w:hAnsi="AdvOTce71c481.I"/>
          <w:color w:val="000000"/>
          <w:sz w:val="18"/>
          <w:szCs w:val="18"/>
        </w:rPr>
        <w:t>x</w:t>
      </w:r>
      <w:r>
        <w:rPr>
          <w:rFonts w:ascii="AdvOTce71c481.I" w:hAnsi="AdvOTce71c481.I"/>
          <w:color w:val="000000"/>
          <w:sz w:val="14"/>
          <w:szCs w:val="14"/>
        </w:rPr>
        <w:t xml:space="preserve">i </w:t>
      </w:r>
      <w:r>
        <w:rPr>
          <w:rFonts w:ascii="AdvP4C4E74" w:hAnsi="AdvP4C4E74"/>
          <w:color w:val="000000"/>
          <w:sz w:val="18"/>
          <w:szCs w:val="18"/>
        </w:rPr>
        <w:t xml:space="preserve"> </w:t>
      </w:r>
      <w:r>
        <w:rPr>
          <w:rFonts w:ascii="AdvOTce71c481.I" w:hAnsi="AdvOTce71c481.I"/>
          <w:color w:val="000000"/>
          <w:sz w:val="18"/>
          <w:szCs w:val="18"/>
        </w:rPr>
        <w:t>x</w:t>
      </w:r>
      <w:r>
        <w:rPr>
          <w:rFonts w:ascii="AdvP4C4E74" w:hAnsi="AdvP4C4E74"/>
          <w:color w:val="000000"/>
          <w:sz w:val="18"/>
          <w:szCs w:val="18"/>
        </w:rPr>
        <w:t>Þ</w:t>
      </w:r>
      <w:r>
        <w:rPr>
          <w:rFonts w:ascii="AdvP4C4E51" w:hAnsi="AdvP4C4E51"/>
          <w:color w:val="000000"/>
          <w:sz w:val="18"/>
          <w:szCs w:val="18"/>
        </w:rPr>
        <w:t>=</w:t>
      </w:r>
      <w:r>
        <w:rPr>
          <w:rFonts w:ascii="AdvP4C4E74" w:hAnsi="AdvP4C4E74"/>
          <w:color w:val="000000"/>
          <w:sz w:val="18"/>
          <w:szCs w:val="18"/>
        </w:rPr>
        <w:t>ð</w:t>
      </w:r>
      <w:r>
        <w:rPr>
          <w:rFonts w:ascii="AdvOTce71c481.I" w:hAnsi="AdvOTce71c481.I"/>
          <w:color w:val="000000"/>
          <w:sz w:val="18"/>
          <w:szCs w:val="18"/>
        </w:rPr>
        <w:t xml:space="preserve">n </w:t>
      </w:r>
      <w:r>
        <w:rPr>
          <w:rFonts w:ascii="AdvP4C4E74" w:hAnsi="AdvP4C4E74"/>
          <w:color w:val="000000"/>
          <w:sz w:val="18"/>
          <w:szCs w:val="18"/>
        </w:rPr>
        <w:t xml:space="preserve"> </w:t>
      </w:r>
      <w:r>
        <w:rPr>
          <w:rFonts w:ascii="AdvOT999035f4" w:hAnsi="AdvOT999035f4"/>
          <w:color w:val="000000"/>
          <w:sz w:val="18"/>
          <w:szCs w:val="18"/>
        </w:rPr>
        <w:t>1</w:t>
      </w:r>
      <w:r>
        <w:rPr>
          <w:rFonts w:ascii="AdvP4C4E74" w:hAnsi="AdvP4C4E74"/>
          <w:color w:val="000000"/>
          <w:sz w:val="18"/>
          <w:szCs w:val="18"/>
        </w:rPr>
        <w:t>Þ</w:t>
      </w:r>
      <w:r>
        <w:rPr>
          <w:rFonts w:ascii="AdvOT999035f4" w:hAnsi="AdvOT999035f4"/>
          <w:color w:val="000000"/>
          <w:sz w:val="18"/>
          <w:szCs w:val="18"/>
        </w:rPr>
        <w:t xml:space="preserve">, where </w:t>
      </w:r>
      <w:r>
        <w:rPr>
          <w:rFonts w:ascii="AdvOTce71c481.I" w:hAnsi="AdvOTce71c481.I"/>
          <w:color w:val="000000"/>
          <w:sz w:val="18"/>
          <w:szCs w:val="18"/>
        </w:rPr>
        <w:t xml:space="preserve">n </w:t>
      </w:r>
      <w:r>
        <w:rPr>
          <w:rFonts w:ascii="AdvOT999035f4" w:hAnsi="AdvOT999035f4"/>
          <w:color w:val="000000"/>
          <w:sz w:val="18"/>
          <w:szCs w:val="18"/>
        </w:rPr>
        <w:t xml:space="preserve">is the number of the experimental data points </w:t>
      </w:r>
      <w:r>
        <w:rPr>
          <w:rFonts w:ascii="AdvOTce71c481.I" w:hAnsi="AdvOTce71c481.I"/>
          <w:color w:val="000000"/>
          <w:sz w:val="18"/>
          <w:szCs w:val="18"/>
        </w:rPr>
        <w:t>x</w:t>
      </w:r>
      <w:r>
        <w:rPr>
          <w:rFonts w:ascii="AdvOTce71c481.I" w:hAnsi="AdvOTce71c481.I"/>
          <w:color w:val="000000"/>
          <w:sz w:val="12"/>
          <w:szCs w:val="12"/>
        </w:rPr>
        <w:t>i</w:t>
      </w:r>
      <w:r>
        <w:rPr>
          <w:rFonts w:ascii="AdvOT999035f4" w:hAnsi="AdvOT999035f4"/>
          <w:color w:val="000000"/>
          <w:sz w:val="18"/>
          <w:szCs w:val="18"/>
        </w:rPr>
        <w:t xml:space="preserve">, </w:t>
      </w:r>
      <w:r>
        <w:rPr>
          <w:rFonts w:ascii="AdvOTce71c481.I" w:hAnsi="AdvOTce71c481.I"/>
          <w:color w:val="000000"/>
          <w:sz w:val="18"/>
          <w:szCs w:val="18"/>
        </w:rPr>
        <w:t xml:space="preserve">x </w:t>
      </w:r>
      <w:r>
        <w:rPr>
          <w:rFonts w:ascii="AdvOT999035f4" w:hAnsi="AdvOT999035f4"/>
          <w:color w:val="000000"/>
          <w:sz w:val="18"/>
          <w:szCs w:val="18"/>
        </w:rPr>
        <w:t>is the statistical average value for the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data series </w:t>
      </w:r>
      <w:r>
        <w:rPr>
          <w:rFonts w:ascii="AdvOTce71c481.I" w:hAnsi="AdvOTce71c481.I"/>
          <w:color w:val="000000"/>
          <w:sz w:val="18"/>
          <w:szCs w:val="18"/>
        </w:rPr>
        <w:t>x</w:t>
      </w:r>
      <w:r>
        <w:rPr>
          <w:rFonts w:ascii="AdvOTce71c481.I" w:hAnsi="AdvOTce71c481.I"/>
          <w:color w:val="000000"/>
          <w:sz w:val="12"/>
          <w:szCs w:val="12"/>
        </w:rPr>
        <w:t>i</w:t>
      </w:r>
      <w:r>
        <w:rPr>
          <w:rFonts w:ascii="AdvOT999035f4" w:hAnsi="AdvOT999035f4"/>
          <w:color w:val="000000"/>
          <w:sz w:val="18"/>
          <w:szCs w:val="18"/>
        </w:rPr>
        <w:t>; avg indicates the average value for data in their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own column; and </w:t>
      </w:r>
      <w:r>
        <w:rPr>
          <w:rFonts w:ascii="AdvOTce71c481.I" w:hAnsi="AdvOTce71c481.I"/>
          <w:color w:val="000000"/>
          <w:sz w:val="18"/>
          <w:szCs w:val="18"/>
        </w:rPr>
        <w:t>S</w:t>
      </w:r>
      <w:r>
        <w:rPr>
          <w:rFonts w:ascii="AdvOT999035f4" w:hAnsi="AdvOT999035f4"/>
          <w:color w:val="000000"/>
          <w:sz w:val="12"/>
          <w:szCs w:val="12"/>
        </w:rPr>
        <w:t xml:space="preserve">m </w:t>
      </w:r>
      <w:r>
        <w:rPr>
          <w:rFonts w:ascii="AdvOT999035f4" w:hAnsi="AdvOT999035f4"/>
          <w:color w:val="000000"/>
          <w:sz w:val="18"/>
          <w:szCs w:val="18"/>
        </w:rPr>
        <w:t>presents the maximum sensitivity for a</w:t>
      </w:r>
      <w:r>
        <w:rPr>
          <w:rFonts w:ascii="AdvOT999035f4" w:hAnsi="AdvOT999035f4"/>
          <w:color w:val="000000"/>
          <w:sz w:val="18"/>
          <w:szCs w:val="18"/>
        </w:rPr>
        <w:br/>
        <w:t>speci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c sample. From Fig. 4(b) and Table 1 it can be seen that</w:t>
      </w:r>
      <w:r>
        <w:rPr>
          <w:rFonts w:ascii="AdvOT999035f4" w:hAnsi="AdvOT999035f4"/>
          <w:color w:val="000000"/>
          <w:sz w:val="18"/>
          <w:szCs w:val="18"/>
        </w:rPr>
        <w:br/>
        <w:t>the temperature sensitivity for each sample is signi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cantly</w:t>
      </w:r>
      <w:r>
        <w:rPr>
          <w:rFonts w:ascii="AdvOT999035f4" w:hAnsi="AdvOT999035f4"/>
          <w:color w:val="000000"/>
          <w:sz w:val="18"/>
          <w:szCs w:val="18"/>
        </w:rPr>
        <w:br/>
        <w:t>dependent on the sample temperature, but the maximum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lastRenderedPageBreak/>
        <w:t xml:space="preserve">temperature sensitivities </w:t>
      </w:r>
      <w:r>
        <w:rPr>
          <w:rFonts w:ascii="AdvOTce71c481.I" w:hAnsi="AdvOTce71c481.I"/>
          <w:color w:val="000000"/>
          <w:sz w:val="18"/>
          <w:szCs w:val="18"/>
        </w:rPr>
        <w:t>S</w:t>
      </w:r>
      <w:r>
        <w:rPr>
          <w:rFonts w:ascii="AdvOT999035f4" w:hAnsi="AdvOT999035f4"/>
          <w:color w:val="000000"/>
          <w:sz w:val="12"/>
          <w:szCs w:val="12"/>
        </w:rPr>
        <w:t xml:space="preserve">m </w:t>
      </w:r>
      <w:r>
        <w:rPr>
          <w:rFonts w:ascii="AdvOT999035f4" w:hAnsi="AdvOT999035f4"/>
          <w:color w:val="000000"/>
          <w:sz w:val="18"/>
          <w:szCs w:val="18"/>
        </w:rPr>
        <w:t>for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erent samples are similar.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From Table 1 it is also found that the </w:t>
      </w:r>
      <w:r>
        <w:rPr>
          <w:rFonts w:ascii="AdvOTce71c481.I" w:hAnsi="AdvOTce71c481.I"/>
          <w:color w:val="000000"/>
          <w:sz w:val="18"/>
          <w:szCs w:val="18"/>
        </w:rPr>
        <w:t xml:space="preserve">C </w:t>
      </w:r>
      <w:r>
        <w:rPr>
          <w:rFonts w:ascii="AdvOT999035f4" w:hAnsi="AdvOT999035f4"/>
          <w:color w:val="000000"/>
          <w:sz w:val="18"/>
          <w:szCs w:val="18"/>
        </w:rPr>
        <w:t xml:space="preserve">and </w:t>
      </w:r>
      <w:r>
        <w:rPr>
          <w:rFonts w:ascii="AdvPS3F4C13" w:hAnsi="AdvPS3F4C13"/>
          <w:color w:val="000000"/>
          <w:sz w:val="18"/>
          <w:szCs w:val="18"/>
        </w:rPr>
        <w:t>D</w:t>
      </w:r>
      <w:r>
        <w:rPr>
          <w:rFonts w:ascii="AdvOTce71c481.I" w:hAnsi="AdvOTce71c481.I"/>
          <w:color w:val="000000"/>
          <w:sz w:val="18"/>
          <w:szCs w:val="18"/>
        </w:rPr>
        <w:t>E</w:t>
      </w:r>
      <w:r>
        <w:rPr>
          <w:rFonts w:ascii="AdvOT999035f4" w:hAnsi="AdvOT999035f4"/>
          <w:color w:val="000000"/>
          <w:sz w:val="18"/>
          <w:szCs w:val="18"/>
        </w:rPr>
        <w:t>/</w:t>
      </w:r>
      <w:r>
        <w:rPr>
          <w:rFonts w:ascii="AdvOTce71c481.I" w:hAnsi="AdvOTce71c481.I"/>
          <w:color w:val="000000"/>
          <w:sz w:val="18"/>
          <w:szCs w:val="18"/>
        </w:rPr>
        <w:t xml:space="preserve">k </w:t>
      </w:r>
      <w:r>
        <w:rPr>
          <w:rFonts w:ascii="AdvOT999035f4" w:hAnsi="AdvOT999035f4"/>
          <w:color w:val="000000"/>
          <w:sz w:val="18"/>
          <w:szCs w:val="18"/>
        </w:rPr>
        <w:t>values are</w:t>
      </w:r>
      <w:r>
        <w:rPr>
          <w:rFonts w:ascii="AdvOT999035f4" w:hAnsi="AdvOT999035f4"/>
          <w:color w:val="000000"/>
          <w:sz w:val="18"/>
          <w:szCs w:val="18"/>
        </w:rPr>
        <w:br/>
        <w:t>slightly dependent on both the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concentration and</w:t>
      </w:r>
      <w:r>
        <w:rPr>
          <w:rFonts w:ascii="AdvOT999035f4" w:hAnsi="AdvOT999035f4"/>
          <w:color w:val="000000"/>
          <w:sz w:val="18"/>
          <w:szCs w:val="18"/>
        </w:rPr>
        <w:br/>
        <w:t>morphology of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 xml:space="preserve">microstructures. The changes of </w:t>
      </w:r>
      <w:r>
        <w:rPr>
          <w:rFonts w:ascii="AdvOTce71c481.I" w:hAnsi="AdvOTce71c481.I"/>
          <w:color w:val="000000"/>
          <w:sz w:val="18"/>
          <w:szCs w:val="18"/>
        </w:rPr>
        <w:t>C</w:t>
      </w:r>
      <w:r>
        <w:rPr>
          <w:rFonts w:ascii="AdvOT999035f4" w:hAnsi="AdvOT999035f4"/>
          <w:color w:val="000000"/>
          <w:sz w:val="18"/>
          <w:szCs w:val="18"/>
        </w:rPr>
        <w:t>,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PS3F4C13" w:hAnsi="AdvPS3F4C13"/>
          <w:color w:val="000000"/>
          <w:sz w:val="18"/>
          <w:szCs w:val="18"/>
        </w:rPr>
        <w:t>D</w:t>
      </w:r>
      <w:r>
        <w:rPr>
          <w:rFonts w:ascii="AdvOTce71c481.I" w:hAnsi="AdvOTce71c481.I"/>
          <w:color w:val="000000"/>
          <w:sz w:val="18"/>
          <w:szCs w:val="18"/>
        </w:rPr>
        <w:t>E</w:t>
      </w:r>
      <w:r>
        <w:rPr>
          <w:rFonts w:ascii="AdvOT999035f4" w:hAnsi="AdvOT999035f4"/>
          <w:color w:val="000000"/>
          <w:sz w:val="18"/>
          <w:szCs w:val="18"/>
        </w:rPr>
        <w:t>/</w:t>
      </w:r>
      <w:r>
        <w:rPr>
          <w:rFonts w:ascii="AdvOTce71c481.I" w:hAnsi="AdvOTce71c481.I"/>
          <w:color w:val="000000"/>
          <w:sz w:val="18"/>
          <w:szCs w:val="18"/>
        </w:rPr>
        <w:t xml:space="preserve">k </w:t>
      </w:r>
      <w:r>
        <w:rPr>
          <w:rFonts w:ascii="AdvOT999035f4" w:hAnsi="AdvOT999035f4"/>
          <w:color w:val="000000"/>
          <w:sz w:val="18"/>
          <w:szCs w:val="18"/>
        </w:rPr>
        <w:t xml:space="preserve">and </w:t>
      </w:r>
      <w:r>
        <w:rPr>
          <w:rFonts w:ascii="AdvOTce71c481.I" w:hAnsi="AdvOTce71c481.I"/>
          <w:color w:val="000000"/>
          <w:sz w:val="18"/>
          <w:szCs w:val="18"/>
        </w:rPr>
        <w:t>S</w:t>
      </w:r>
      <w:r>
        <w:rPr>
          <w:rFonts w:ascii="AdvOT999035f4" w:hAnsi="AdvOT999035f4"/>
          <w:color w:val="000000"/>
          <w:sz w:val="12"/>
          <w:szCs w:val="12"/>
        </w:rPr>
        <w:t xml:space="preserve">m </w:t>
      </w:r>
      <w:r>
        <w:rPr>
          <w:rFonts w:ascii="AdvOT999035f4" w:hAnsi="AdvOT999035f4"/>
          <w:color w:val="000000"/>
          <w:sz w:val="18"/>
          <w:szCs w:val="18"/>
        </w:rPr>
        <w:t>values with sample morphology and rare earth</w:t>
      </w:r>
      <w:r>
        <w:rPr>
          <w:rFonts w:ascii="AdvOT999035f4" w:hAnsi="AdvOT999035f4"/>
          <w:color w:val="000000"/>
          <w:sz w:val="18"/>
          <w:szCs w:val="18"/>
        </w:rPr>
        <w:br/>
        <w:t>doping concentration are caused mainly by the changes in the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local crystal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 xml:space="preserve">eld surrounding rare earth ions. </w:t>
      </w:r>
      <w:r>
        <w:rPr>
          <w:rFonts w:ascii="AdvOTaa6301a5.B" w:hAnsi="AdvOTaa6301a5.B"/>
          <w:color w:val="000000"/>
          <w:sz w:val="10"/>
          <w:szCs w:val="10"/>
        </w:rPr>
        <w:t xml:space="preserve">20 </w:t>
      </w:r>
      <w:r>
        <w:rPr>
          <w:rFonts w:ascii="AdvOT999035f4" w:hAnsi="AdvOT999035f4"/>
          <w:color w:val="000000"/>
          <w:sz w:val="18"/>
          <w:szCs w:val="18"/>
        </w:rPr>
        <w:t>The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erence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of crystal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eld from sample to sample results from the various</w:t>
      </w:r>
      <w:r>
        <w:rPr>
          <w:rFonts w:ascii="AdvOT999035f4" w:hAnsi="AdvOT999035f4"/>
          <w:color w:val="000000"/>
          <w:sz w:val="18"/>
          <w:szCs w:val="18"/>
        </w:rPr>
        <w:br/>
        <w:t>morphologies and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doping concentration,</w:t>
      </w:r>
      <w:r>
        <w:rPr>
          <w:rFonts w:ascii="AdvOTaa6301a5.B" w:hAnsi="AdvOTaa6301a5.B"/>
          <w:color w:val="000000"/>
          <w:sz w:val="10"/>
          <w:szCs w:val="10"/>
        </w:rPr>
        <w:t xml:space="preserve">20,21 </w:t>
      </w:r>
      <w:r>
        <w:rPr>
          <w:rFonts w:ascii="AdvOT999035f4" w:hAnsi="AdvOT999035f4"/>
          <w:color w:val="000000"/>
          <w:sz w:val="18"/>
          <w:szCs w:val="18"/>
        </w:rPr>
        <w:t>but the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morphology and doping concentration cannot evoke substantial changes in the crystal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eld because the host matrix is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already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xed. Therefore, it can be concluded that morphology</w:t>
      </w:r>
      <w:r>
        <w:rPr>
          <w:rFonts w:ascii="AdvOT999035f4" w:hAnsi="AdvOT999035f4"/>
          <w:color w:val="000000"/>
          <w:sz w:val="18"/>
          <w:szCs w:val="18"/>
        </w:rPr>
        <w:br/>
        <w:t>and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doping concentration bring very limited in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>uence on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d3a5f740" w:hAnsi="AdvOTd3a5f740"/>
          <w:color w:val="000000"/>
          <w:sz w:val="16"/>
          <w:szCs w:val="16"/>
        </w:rPr>
        <w:t xml:space="preserve">Fig. 4 </w:t>
      </w:r>
      <w:r>
        <w:rPr>
          <w:rFonts w:ascii="AdvOT9b12cd41" w:hAnsi="AdvOT9b12cd41"/>
          <w:color w:val="000000"/>
          <w:sz w:val="16"/>
          <w:szCs w:val="16"/>
        </w:rPr>
        <w:t>Temperature sensing properties for the samples with di</w:t>
      </w:r>
      <w:r>
        <w:rPr>
          <w:rFonts w:ascii="AdvOT9b12cd41+fb" w:hAnsi="AdvOT9b12cd41+fb"/>
          <w:color w:val="000000"/>
          <w:sz w:val="16"/>
          <w:szCs w:val="16"/>
        </w:rPr>
        <w:t>ff</w:t>
      </w:r>
      <w:r>
        <w:rPr>
          <w:rFonts w:ascii="AdvOT9b12cd41" w:hAnsi="AdvOT9b12cd41"/>
          <w:color w:val="000000"/>
          <w:sz w:val="16"/>
          <w:szCs w:val="16"/>
        </w:rPr>
        <w:t>erent Er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doping concentrations: (a) relationship between two green emission</w:t>
      </w:r>
      <w:r>
        <w:rPr>
          <w:rFonts w:ascii="AdvOT9b12cd41" w:hAnsi="AdvOT9b12cd41"/>
          <w:color w:val="000000"/>
          <w:sz w:val="16"/>
          <w:szCs w:val="16"/>
        </w:rPr>
        <w:br/>
        <w:t>intensity ratio and sample temperature, (b) sensitivity curve of the samples.</w:t>
      </w:r>
      <w:r>
        <w:rPr>
          <w:rFonts w:ascii="AdvOT9b12cd41" w:hAnsi="AdvOT9b12cd41"/>
          <w:color w:val="000000"/>
          <w:sz w:val="16"/>
          <w:szCs w:val="16"/>
        </w:rPr>
        <w:br/>
      </w:r>
      <w:r>
        <w:rPr>
          <w:rFonts w:ascii="AdvOTd3a5f740" w:hAnsi="AdvOTd3a5f740"/>
          <w:color w:val="000000"/>
          <w:sz w:val="16"/>
          <w:szCs w:val="16"/>
        </w:rPr>
        <w:t xml:space="preserve">Fig. 5 </w:t>
      </w:r>
      <w:r>
        <w:rPr>
          <w:rFonts w:ascii="AdvOT9b12cd41" w:hAnsi="AdvOT9b12cd41"/>
          <w:color w:val="000000"/>
          <w:sz w:val="16"/>
          <w:szCs w:val="16"/>
        </w:rPr>
        <w:t>Up-conversion spectra of samples with (a) di</w:t>
      </w:r>
      <w:r>
        <w:rPr>
          <w:rFonts w:ascii="AdvOT9b12cd41+fb" w:hAnsi="AdvOT9b12cd41+fb"/>
          <w:color w:val="000000"/>
          <w:sz w:val="16"/>
          <w:szCs w:val="16"/>
        </w:rPr>
        <w:t>ff</w:t>
      </w:r>
      <w:r>
        <w:rPr>
          <w:rFonts w:ascii="AdvOT9b12cd41" w:hAnsi="AdvOT9b12cd41"/>
          <w:color w:val="000000"/>
          <w:sz w:val="16"/>
          <w:szCs w:val="16"/>
        </w:rPr>
        <w:t>erent morphologies derived at various Cit</w:t>
      </w:r>
      <w:r>
        <w:rPr>
          <w:rFonts w:ascii="AdvOT9b12cd41" w:hAnsi="AdvOT9b12cd41"/>
          <w:color w:val="000000"/>
          <w:sz w:val="12"/>
          <w:szCs w:val="12"/>
        </w:rPr>
        <w:t>3</w:t>
      </w:r>
      <w:r>
        <w:rPr>
          <w:rFonts w:ascii="AdvOT9b12cd41" w:hAnsi="AdvOT9b12cd41"/>
          <w:color w:val="000000"/>
          <w:sz w:val="16"/>
          <w:szCs w:val="16"/>
        </w:rPr>
        <w:t>/Y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ratios, (b) di</w:t>
      </w:r>
      <w:r>
        <w:rPr>
          <w:rFonts w:ascii="AdvOT9b12cd41+fb" w:hAnsi="AdvOT9b12cd41+fb"/>
          <w:color w:val="000000"/>
          <w:sz w:val="16"/>
          <w:szCs w:val="16"/>
        </w:rPr>
        <w:t>ff</w:t>
      </w:r>
      <w:r>
        <w:rPr>
          <w:rFonts w:ascii="AdvOT9b12cd41" w:hAnsi="AdvOT9b12cd41"/>
          <w:color w:val="000000"/>
          <w:sz w:val="16"/>
          <w:szCs w:val="16"/>
        </w:rPr>
        <w:t>erent Er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doping</w:t>
      </w:r>
      <w:r>
        <w:rPr>
          <w:rFonts w:ascii="AdvOT9b12cd41" w:hAnsi="AdvOT9b12cd41"/>
          <w:color w:val="000000"/>
          <w:sz w:val="16"/>
          <w:szCs w:val="16"/>
        </w:rPr>
        <w:br/>
        <w:t>concentrations. The inserts show the dependence of sample temperatures on the Cit</w:t>
      </w:r>
      <w:r>
        <w:rPr>
          <w:rFonts w:ascii="AdvOT9b12cd41" w:hAnsi="AdvOT9b12cd41"/>
          <w:color w:val="000000"/>
          <w:sz w:val="12"/>
          <w:szCs w:val="12"/>
        </w:rPr>
        <w:t>3</w:t>
      </w:r>
      <w:r>
        <w:rPr>
          <w:rFonts w:ascii="AdvOT9b12cd41" w:hAnsi="AdvOT9b12cd41"/>
          <w:color w:val="000000"/>
          <w:sz w:val="16"/>
          <w:szCs w:val="16"/>
        </w:rPr>
        <w:t>/Y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ratio and Er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concentration.</w:t>
      </w:r>
      <w:r>
        <w:rPr>
          <w:rFonts w:ascii="AdvOT9b12cd41" w:hAnsi="AdvOT9b12cd41"/>
          <w:color w:val="000000"/>
          <w:sz w:val="16"/>
          <w:szCs w:val="16"/>
        </w:rPr>
        <w:br/>
      </w:r>
      <w:r>
        <w:rPr>
          <w:rFonts w:ascii="AdvOTd3a5f740" w:hAnsi="AdvOTd3a5f740"/>
          <w:color w:val="000000"/>
          <w:sz w:val="16"/>
          <w:szCs w:val="16"/>
        </w:rPr>
        <w:t xml:space="preserve">47560 </w:t>
      </w:r>
      <w:r>
        <w:rPr>
          <w:rFonts w:ascii="AdvOT4199d003" w:hAnsi="AdvOT4199d003"/>
          <w:color w:val="000000"/>
          <w:sz w:val="16"/>
          <w:szCs w:val="16"/>
        </w:rPr>
        <w:t xml:space="preserve">| </w:t>
      </w:r>
      <w:r>
        <w:rPr>
          <w:rFonts w:ascii="AdvOT358878cb.I" w:hAnsi="AdvOT358878cb.I"/>
          <w:color w:val="000000"/>
          <w:sz w:val="16"/>
          <w:szCs w:val="16"/>
        </w:rPr>
        <w:t>RSC Adv.</w:t>
      </w:r>
      <w:r>
        <w:rPr>
          <w:rFonts w:ascii="AdvOT4199d003" w:hAnsi="AdvOT4199d003"/>
          <w:color w:val="000000"/>
          <w:sz w:val="16"/>
          <w:szCs w:val="16"/>
        </w:rPr>
        <w:t xml:space="preserve">, 2014, </w:t>
      </w:r>
      <w:r>
        <w:rPr>
          <w:rFonts w:ascii="AdvOTd3a5f740" w:hAnsi="AdvOTd3a5f740"/>
          <w:color w:val="000000"/>
          <w:sz w:val="16"/>
          <w:szCs w:val="16"/>
        </w:rPr>
        <w:t>4</w:t>
      </w:r>
      <w:r>
        <w:rPr>
          <w:rFonts w:ascii="AdvOT4199d003" w:hAnsi="AdvOT4199d003"/>
          <w:color w:val="000000"/>
          <w:sz w:val="16"/>
          <w:szCs w:val="16"/>
        </w:rPr>
        <w:t>, 47556</w:t>
      </w:r>
      <w:r>
        <w:rPr>
          <w:rFonts w:ascii="AdvOT4199d003+20" w:hAnsi="AdvOT4199d003+20"/>
          <w:color w:val="000000"/>
          <w:sz w:val="16"/>
          <w:szCs w:val="16"/>
        </w:rPr>
        <w:t>–</w:t>
      </w:r>
      <w:r>
        <w:rPr>
          <w:rFonts w:ascii="AdvOT4199d003" w:hAnsi="AdvOT4199d003"/>
          <w:color w:val="000000"/>
          <w:sz w:val="16"/>
          <w:szCs w:val="16"/>
        </w:rPr>
        <w:t xml:space="preserve">47563 </w:t>
      </w:r>
      <w:r>
        <w:rPr>
          <w:rFonts w:ascii="AdvOT4199d003" w:hAnsi="AdvOT4199d003"/>
          <w:color w:val="666666"/>
          <w:sz w:val="16"/>
          <w:szCs w:val="16"/>
        </w:rPr>
        <w:t>This journal is © The Royal Society of Chemistry 2014</w:t>
      </w:r>
      <w:r>
        <w:rPr>
          <w:rFonts w:ascii="AdvOT4199d003" w:hAnsi="AdvOT4199d003"/>
          <w:color w:val="666666"/>
          <w:sz w:val="16"/>
          <w:szCs w:val="16"/>
        </w:rPr>
        <w:br/>
      </w:r>
      <w:r>
        <w:rPr>
          <w:rFonts w:ascii="AdvOT2c8ce45a" w:hAnsi="AdvOT2c8ce45a"/>
          <w:color w:val="2C4144"/>
          <w:sz w:val="16"/>
          <w:szCs w:val="16"/>
        </w:rPr>
        <w:t>RSC Advances Paper</w:t>
      </w:r>
      <w:r>
        <w:rPr>
          <w:rFonts w:ascii="AdvOT2c8ce45a" w:hAnsi="AdvOT2c8ce45a"/>
          <w:color w:val="2C4144"/>
          <w:sz w:val="16"/>
          <w:szCs w:val="16"/>
        </w:rPr>
        <w:br/>
      </w:r>
      <w:r>
        <w:rPr>
          <w:rFonts w:ascii="AdvOT2c8ce45a" w:hAnsi="AdvOT2c8ce45a"/>
          <w:color w:val="000000"/>
          <w:sz w:val="16"/>
          <w:szCs w:val="16"/>
        </w:rPr>
        <w:t>Published on 26 August 2014. Downloaded by Beijing University of Chemical Technology on 03/11/2014 03:54:00.</w:t>
      </w:r>
      <w:r>
        <w:rPr>
          <w:rFonts w:ascii="AdvOT2c8ce45a" w:hAnsi="AdvOT2c8ce45a"/>
          <w:color w:val="000000"/>
          <w:sz w:val="16"/>
          <w:szCs w:val="16"/>
        </w:rPr>
        <w:br/>
      </w:r>
      <w:r>
        <w:rPr>
          <w:rFonts w:ascii="FrutigerNeueLTW1G-Bold" w:hAnsi="FrutigerNeueLTW1G-Bold"/>
          <w:b/>
          <w:bCs/>
          <w:color w:val="000000"/>
          <w:sz w:val="12"/>
          <w:szCs w:val="12"/>
        </w:rPr>
        <w:t>View Article Online</w:t>
      </w:r>
      <w:r>
        <w:rPr>
          <w:rFonts w:ascii="FrutigerNeueLTW1G-Bold" w:hAnsi="FrutigerNeueLTW1G-Bold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the temperature sensitivity of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in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 xml:space="preserve">microstructures. This fact also tells us that once the host matrix is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xed,</w:t>
      </w:r>
      <w:r>
        <w:rPr>
          <w:rFonts w:ascii="AdvOT999035f4" w:hAnsi="AdvOT999035f4"/>
          <w:color w:val="000000"/>
          <w:sz w:val="18"/>
          <w:szCs w:val="18"/>
        </w:rPr>
        <w:br/>
        <w:t>the temperature sensitivity is to a large extent hard to adjust by</w:t>
      </w:r>
      <w:r>
        <w:rPr>
          <w:rFonts w:ascii="AdvOT999035f4" w:hAnsi="AdvOT999035f4"/>
          <w:color w:val="000000"/>
          <w:sz w:val="18"/>
          <w:szCs w:val="18"/>
        </w:rPr>
        <w:br/>
        <w:t>the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doping concentration or the morphology of the sample.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aa6301a5.B" w:hAnsi="AdvOTaa6301a5.B"/>
          <w:color w:val="000000"/>
          <w:sz w:val="18"/>
          <w:szCs w:val="18"/>
        </w:rPr>
        <w:t>3.4 Laser-induced thermal e</w:t>
      </w:r>
      <w:r>
        <w:rPr>
          <w:rFonts w:ascii="AdvOTaa6301a5.B+fb" w:hAnsi="AdvOTaa6301a5.B+fb"/>
          <w:color w:val="000000"/>
          <w:sz w:val="18"/>
          <w:szCs w:val="18"/>
        </w:rPr>
        <w:t>ff</w:t>
      </w:r>
      <w:r>
        <w:rPr>
          <w:rFonts w:ascii="AdvOTaa6301a5.B" w:hAnsi="AdvOTaa6301a5.B"/>
          <w:color w:val="000000"/>
          <w:sz w:val="18"/>
          <w:szCs w:val="18"/>
        </w:rPr>
        <w:t>ect</w:t>
      </w:r>
      <w:r>
        <w:rPr>
          <w:rFonts w:ascii="AdvOTaa6301a5.B" w:hAnsi="AdvOTaa6301a5.B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t>It is well-known that the heat generation usually accompanies</w:t>
      </w:r>
      <w:r>
        <w:rPr>
          <w:rFonts w:ascii="AdvOT999035f4" w:hAnsi="AdvOT999035f4"/>
          <w:color w:val="000000"/>
          <w:sz w:val="18"/>
          <w:szCs w:val="18"/>
        </w:rPr>
        <w:br/>
        <w:t>the photoluminescence process, especially when the sample is</w:t>
      </w:r>
      <w:r>
        <w:rPr>
          <w:rFonts w:ascii="AdvOT999035f4" w:hAnsi="AdvOT999035f4"/>
          <w:color w:val="000000"/>
          <w:sz w:val="18"/>
          <w:szCs w:val="18"/>
        </w:rPr>
        <w:br/>
        <w:t>upon excitation of high power density.</w:t>
      </w:r>
      <w:r>
        <w:rPr>
          <w:rFonts w:ascii="AdvOTaa6301a5.B" w:hAnsi="AdvOTaa6301a5.B"/>
          <w:color w:val="000000"/>
          <w:sz w:val="10"/>
          <w:szCs w:val="10"/>
        </w:rPr>
        <w:t xml:space="preserve">19,22,23 </w:t>
      </w:r>
      <w:r>
        <w:rPr>
          <w:rFonts w:ascii="AdvOT999035f4" w:hAnsi="AdvOT999035f4"/>
          <w:color w:val="000000"/>
          <w:sz w:val="18"/>
          <w:szCs w:val="18"/>
        </w:rPr>
        <w:t>The heat generated</w:t>
      </w:r>
      <w:r>
        <w:rPr>
          <w:rFonts w:ascii="AdvOT999035f4" w:hAnsi="AdvOT999035f4"/>
          <w:color w:val="000000"/>
          <w:sz w:val="18"/>
          <w:szCs w:val="18"/>
        </w:rPr>
        <w:br/>
        <w:t>elevates the sample temperature, which is also the reason why</w:t>
      </w:r>
      <w:r>
        <w:rPr>
          <w:rFonts w:ascii="AdvOT999035f4" w:hAnsi="AdvOT999035f4"/>
          <w:color w:val="000000"/>
          <w:sz w:val="18"/>
          <w:szCs w:val="18"/>
        </w:rPr>
        <w:br/>
        <w:t>the temperature calibration was completed by using the Stokes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>uorescence spectra measured under the Xe lamp excitation. In</w:t>
      </w:r>
      <w:r>
        <w:rPr>
          <w:rFonts w:ascii="AdvOT999035f4" w:hAnsi="AdvOT999035f4"/>
          <w:color w:val="000000"/>
          <w:sz w:val="18"/>
          <w:szCs w:val="18"/>
        </w:rPr>
        <w:br/>
        <w:t>general, the up-conversion emissions of rare earth doped</w:t>
      </w:r>
      <w:r>
        <w:rPr>
          <w:rFonts w:ascii="AdvOT999035f4" w:hAnsi="AdvOT999035f4"/>
          <w:color w:val="000000"/>
          <w:sz w:val="18"/>
          <w:szCs w:val="18"/>
        </w:rPr>
        <w:br/>
        <w:t>materials can be achieved under the NIR laser pump of high</w:t>
      </w:r>
      <w:r>
        <w:rPr>
          <w:rFonts w:ascii="AdvOT999035f4" w:hAnsi="AdvOT999035f4"/>
          <w:color w:val="000000"/>
          <w:sz w:val="18"/>
          <w:szCs w:val="18"/>
        </w:rPr>
        <w:br/>
        <w:t>power density, thus the thermal e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ect in the up-conversion</w:t>
      </w:r>
      <w:r>
        <w:rPr>
          <w:rFonts w:ascii="AdvOT999035f4" w:hAnsi="AdvOT999035f4"/>
          <w:color w:val="000000"/>
          <w:sz w:val="18"/>
          <w:szCs w:val="18"/>
        </w:rPr>
        <w:br/>
        <w:t>luminescence materials is necessary to study.</w:t>
      </w:r>
      <w:r>
        <w:rPr>
          <w:rFonts w:ascii="AdvOT999035f4" w:hAnsi="AdvOT999035f4"/>
          <w:color w:val="000000"/>
          <w:sz w:val="18"/>
          <w:szCs w:val="18"/>
        </w:rPr>
        <w:br/>
        <w:t>To understand the thermal e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ect induced by NIR laser irradiation on the samples, the up-conversion emission spectra of</w:t>
      </w:r>
      <w:r>
        <w:rPr>
          <w:rFonts w:ascii="AdvOT999035f4" w:hAnsi="AdvOT999035f4"/>
          <w:color w:val="000000"/>
          <w:sz w:val="18"/>
          <w:szCs w:val="18"/>
        </w:rPr>
        <w:br/>
        <w:t>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doped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>microstructures with various morphologies and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erent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concentrations were measured when</w:t>
      </w:r>
      <w:r>
        <w:rPr>
          <w:rFonts w:ascii="AdvOT999035f4" w:hAnsi="AdvOT999035f4"/>
          <w:color w:val="000000"/>
          <w:sz w:val="18"/>
          <w:szCs w:val="18"/>
        </w:rPr>
        <w:br/>
        <w:t>these samples were irradiated by 980 nm laser for 40 minutes.</w:t>
      </w:r>
      <w:r>
        <w:rPr>
          <w:rFonts w:ascii="AdvOT999035f4" w:hAnsi="AdvOT999035f4"/>
          <w:color w:val="000000"/>
          <w:sz w:val="18"/>
          <w:szCs w:val="18"/>
        </w:rPr>
        <w:br/>
        <w:t>We expected that the samples would achieve thermal equilibrium a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</w:t>
      </w:r>
      <w:r>
        <w:rPr>
          <w:rFonts w:ascii="AdvOT999035f4" w:hAnsi="AdvOT999035f4"/>
          <w:color w:val="000000"/>
          <w:sz w:val="18"/>
          <w:szCs w:val="18"/>
        </w:rPr>
        <w:t xml:space="preserve">er 40 minutes of irradiation; thus, the </w:t>
      </w:r>
      <w:r>
        <w:rPr>
          <w:rFonts w:ascii="AdvOT999035f4" w:hAnsi="AdvOT999035f4"/>
          <w:color w:val="000000"/>
          <w:sz w:val="18"/>
          <w:szCs w:val="18"/>
        </w:rPr>
        <w:lastRenderedPageBreak/>
        <w:t>temperature of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d3a5f740" w:hAnsi="AdvOTd3a5f740"/>
          <w:color w:val="000000"/>
          <w:sz w:val="16"/>
          <w:szCs w:val="16"/>
        </w:rPr>
        <w:t xml:space="preserve">Fig. 6 </w:t>
      </w:r>
      <w:r>
        <w:rPr>
          <w:rFonts w:ascii="AdvOT9b12cd41" w:hAnsi="AdvOT9b12cd41"/>
          <w:color w:val="000000"/>
          <w:sz w:val="16"/>
          <w:szCs w:val="16"/>
        </w:rPr>
        <w:t>Up-conversion spectra of Er</w:t>
      </w:r>
      <w:r>
        <w:rPr>
          <w:rFonts w:ascii="AdvOT9b12cd41" w:hAnsi="AdvOT9b12cd41"/>
          <w:color w:val="000000"/>
          <w:sz w:val="12"/>
          <w:szCs w:val="12"/>
        </w:rPr>
        <w:t>3+</w:t>
      </w:r>
      <w:r>
        <w:rPr>
          <w:rFonts w:ascii="AdvOT9b12cd41" w:hAnsi="AdvOT9b12cd41"/>
          <w:color w:val="000000"/>
          <w:sz w:val="16"/>
          <w:szCs w:val="16"/>
        </w:rPr>
        <w:t>/Yb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codoped samples: (a) 1%Er</w:t>
      </w:r>
      <w:r>
        <w:rPr>
          <w:rFonts w:ascii="AdvOT9b12cd41" w:hAnsi="AdvOT9b12cd41"/>
          <w:color w:val="000000"/>
          <w:sz w:val="12"/>
          <w:szCs w:val="12"/>
        </w:rPr>
        <w:t>3+</w:t>
      </w:r>
      <w:r>
        <w:rPr>
          <w:rFonts w:ascii="AdvOT9b12cd41" w:hAnsi="AdvOT9b12cd41"/>
          <w:color w:val="000000"/>
          <w:sz w:val="16"/>
          <w:szCs w:val="16"/>
        </w:rPr>
        <w:t>/2.5%Yb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NaY(WO</w:t>
      </w:r>
      <w:r>
        <w:rPr>
          <w:rFonts w:ascii="AdvOT9b12cd41" w:hAnsi="AdvOT9b12cd41"/>
          <w:color w:val="000000"/>
          <w:sz w:val="12"/>
          <w:szCs w:val="12"/>
        </w:rPr>
        <w:t>4</w:t>
      </w:r>
      <w:r>
        <w:rPr>
          <w:rFonts w:ascii="AdvOT9b12cd41" w:hAnsi="AdvOT9b12cd41"/>
          <w:color w:val="000000"/>
          <w:sz w:val="16"/>
          <w:szCs w:val="16"/>
        </w:rPr>
        <w:t>)</w:t>
      </w:r>
      <w:r>
        <w:rPr>
          <w:rFonts w:ascii="AdvOT9b12cd41" w:hAnsi="AdvOT9b12cd41"/>
          <w:color w:val="000000"/>
          <w:sz w:val="12"/>
          <w:szCs w:val="12"/>
        </w:rPr>
        <w:t>2</w:t>
      </w:r>
      <w:r>
        <w:rPr>
          <w:rFonts w:ascii="AdvOT9b12cd41" w:hAnsi="AdvOT9b12cd41"/>
          <w:color w:val="000000"/>
          <w:sz w:val="16"/>
          <w:szCs w:val="16"/>
        </w:rPr>
        <w:t>, (b) 1%Er</w:t>
      </w:r>
      <w:r>
        <w:rPr>
          <w:rFonts w:ascii="AdvOT9b12cd41" w:hAnsi="AdvOT9b12cd41"/>
          <w:color w:val="000000"/>
          <w:sz w:val="12"/>
          <w:szCs w:val="12"/>
        </w:rPr>
        <w:t>3+</w:t>
      </w:r>
      <w:r>
        <w:rPr>
          <w:rFonts w:ascii="AdvOT9b12cd41" w:hAnsi="AdvOT9b12cd41"/>
          <w:color w:val="000000"/>
          <w:sz w:val="16"/>
          <w:szCs w:val="16"/>
        </w:rPr>
        <w:t>/5%Yb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NaY(WO</w:t>
      </w:r>
      <w:r>
        <w:rPr>
          <w:rFonts w:ascii="AdvOT9b12cd41" w:hAnsi="AdvOT9b12cd41"/>
          <w:color w:val="000000"/>
          <w:sz w:val="12"/>
          <w:szCs w:val="12"/>
        </w:rPr>
        <w:t>4</w:t>
      </w:r>
      <w:r>
        <w:rPr>
          <w:rFonts w:ascii="AdvOT9b12cd41" w:hAnsi="AdvOT9b12cd41"/>
          <w:color w:val="000000"/>
          <w:sz w:val="16"/>
          <w:szCs w:val="16"/>
        </w:rPr>
        <w:t>)</w:t>
      </w:r>
      <w:r>
        <w:rPr>
          <w:rFonts w:ascii="AdvOT9b12cd41" w:hAnsi="AdvOT9b12cd41"/>
          <w:color w:val="000000"/>
          <w:sz w:val="12"/>
          <w:szCs w:val="12"/>
        </w:rPr>
        <w:t>2</w:t>
      </w:r>
      <w:r>
        <w:rPr>
          <w:rFonts w:ascii="AdvOT9b12cd41" w:hAnsi="AdvOT9b12cd41"/>
          <w:color w:val="000000"/>
          <w:sz w:val="16"/>
          <w:szCs w:val="16"/>
        </w:rPr>
        <w:t>, (c) 1%Er</w:t>
      </w:r>
      <w:r>
        <w:rPr>
          <w:rFonts w:ascii="AdvOT9b12cd41" w:hAnsi="AdvOT9b12cd41"/>
          <w:color w:val="000000"/>
          <w:sz w:val="12"/>
          <w:szCs w:val="12"/>
        </w:rPr>
        <w:t>3+</w:t>
      </w:r>
      <w:r>
        <w:rPr>
          <w:rFonts w:ascii="AdvOT9b12cd41" w:hAnsi="AdvOT9b12cd41"/>
          <w:color w:val="000000"/>
          <w:sz w:val="16"/>
          <w:szCs w:val="16"/>
        </w:rPr>
        <w:t>/7.5%</w:t>
      </w:r>
      <w:r>
        <w:rPr>
          <w:rFonts w:ascii="AdvOT9b12cd41" w:hAnsi="AdvOT9b12cd41"/>
          <w:color w:val="000000"/>
          <w:sz w:val="16"/>
          <w:szCs w:val="16"/>
        </w:rPr>
        <w:br/>
        <w:t>Yb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NaY(WO</w:t>
      </w:r>
      <w:r>
        <w:rPr>
          <w:rFonts w:ascii="AdvOT9b12cd41" w:hAnsi="AdvOT9b12cd41"/>
          <w:color w:val="000000"/>
          <w:sz w:val="12"/>
          <w:szCs w:val="12"/>
        </w:rPr>
        <w:t>4</w:t>
      </w:r>
      <w:r>
        <w:rPr>
          <w:rFonts w:ascii="AdvOT9b12cd41" w:hAnsi="AdvOT9b12cd41"/>
          <w:color w:val="000000"/>
          <w:sz w:val="16"/>
          <w:szCs w:val="16"/>
        </w:rPr>
        <w:t>)</w:t>
      </w:r>
      <w:r>
        <w:rPr>
          <w:rFonts w:ascii="AdvOT9b12cd41" w:hAnsi="AdvOT9b12cd41"/>
          <w:color w:val="000000"/>
          <w:sz w:val="12"/>
          <w:szCs w:val="12"/>
        </w:rPr>
        <w:t>2</w:t>
      </w:r>
      <w:r>
        <w:rPr>
          <w:rFonts w:ascii="AdvOT9b12cd41" w:hAnsi="AdvOT9b12cd41"/>
          <w:color w:val="000000"/>
          <w:sz w:val="16"/>
          <w:szCs w:val="16"/>
        </w:rPr>
        <w:t>, (d) 1%Er</w:t>
      </w:r>
      <w:r>
        <w:rPr>
          <w:rFonts w:ascii="AdvOT9b12cd41" w:hAnsi="AdvOT9b12cd41"/>
          <w:color w:val="000000"/>
          <w:sz w:val="12"/>
          <w:szCs w:val="12"/>
        </w:rPr>
        <w:t>3+</w:t>
      </w:r>
      <w:r>
        <w:rPr>
          <w:rFonts w:ascii="AdvOT9b12cd41" w:hAnsi="AdvOT9b12cd41"/>
          <w:color w:val="000000"/>
          <w:sz w:val="16"/>
          <w:szCs w:val="16"/>
        </w:rPr>
        <w:t>/10%Yb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NaY(WO</w:t>
      </w:r>
      <w:r>
        <w:rPr>
          <w:rFonts w:ascii="AdvOT9b12cd41" w:hAnsi="AdvOT9b12cd41"/>
          <w:color w:val="000000"/>
          <w:sz w:val="12"/>
          <w:szCs w:val="12"/>
        </w:rPr>
        <w:t>4</w:t>
      </w:r>
      <w:r>
        <w:rPr>
          <w:rFonts w:ascii="AdvOT9b12cd41" w:hAnsi="AdvOT9b12cd41"/>
          <w:color w:val="000000"/>
          <w:sz w:val="16"/>
          <w:szCs w:val="16"/>
        </w:rPr>
        <w:t>)</w:t>
      </w:r>
      <w:r>
        <w:rPr>
          <w:rFonts w:ascii="AdvOT9b12cd41" w:hAnsi="AdvOT9b12cd41"/>
          <w:color w:val="000000"/>
          <w:sz w:val="12"/>
          <w:szCs w:val="12"/>
        </w:rPr>
        <w:t xml:space="preserve">2 </w:t>
      </w:r>
      <w:r>
        <w:rPr>
          <w:rFonts w:ascii="AdvOT9b12cd41" w:hAnsi="AdvOT9b12cd41"/>
          <w:color w:val="000000"/>
          <w:sz w:val="16"/>
          <w:szCs w:val="16"/>
        </w:rPr>
        <w:t>under persistent irradiation measured within 10 min and (e) dependence of sample temperature</w:t>
      </w:r>
      <w:r>
        <w:rPr>
          <w:rFonts w:ascii="AdvOT9b12cd41" w:hAnsi="AdvOT9b12cd41"/>
          <w:color w:val="000000"/>
          <w:sz w:val="16"/>
          <w:szCs w:val="16"/>
        </w:rPr>
        <w:br/>
        <w:t>on the 980 nm LD irradiation time for the samples with di</w:t>
      </w:r>
      <w:r>
        <w:rPr>
          <w:rFonts w:ascii="AdvOT9b12cd41+fb" w:hAnsi="AdvOT9b12cd41+fb"/>
          <w:color w:val="000000"/>
          <w:sz w:val="16"/>
          <w:szCs w:val="16"/>
        </w:rPr>
        <w:t>ff</w:t>
      </w:r>
      <w:r>
        <w:rPr>
          <w:rFonts w:ascii="AdvOT9b12cd41" w:hAnsi="AdvOT9b12cd41"/>
          <w:color w:val="000000"/>
          <w:sz w:val="16"/>
          <w:szCs w:val="16"/>
        </w:rPr>
        <w:t>erent Yb</w:t>
      </w:r>
      <w:r>
        <w:rPr>
          <w:rFonts w:ascii="AdvOT9b12cd41" w:hAnsi="AdvOT9b12cd41"/>
          <w:color w:val="000000"/>
          <w:sz w:val="12"/>
          <w:szCs w:val="12"/>
        </w:rPr>
        <w:t xml:space="preserve">3+ </w:t>
      </w:r>
      <w:r>
        <w:rPr>
          <w:rFonts w:ascii="AdvOT9b12cd41" w:hAnsi="AdvOT9b12cd41"/>
          <w:color w:val="000000"/>
          <w:sz w:val="16"/>
          <w:szCs w:val="16"/>
        </w:rPr>
        <w:t>concentrations.</w:t>
      </w:r>
      <w:r>
        <w:rPr>
          <w:rFonts w:ascii="AdvOT9b12cd41" w:hAnsi="AdvOT9b12cd41"/>
          <w:color w:val="000000"/>
          <w:sz w:val="16"/>
          <w:szCs w:val="16"/>
        </w:rPr>
        <w:br/>
      </w:r>
      <w:r>
        <w:rPr>
          <w:rFonts w:ascii="AdvOT4199d003" w:hAnsi="AdvOT4199d003"/>
          <w:color w:val="666666"/>
          <w:sz w:val="16"/>
          <w:szCs w:val="16"/>
        </w:rPr>
        <w:t xml:space="preserve">This journal is © The Royal Society of Chemistry 2014 </w:t>
      </w:r>
      <w:r>
        <w:rPr>
          <w:rFonts w:ascii="AdvOT358878cb.I" w:hAnsi="AdvOT358878cb.I"/>
          <w:color w:val="000000"/>
          <w:sz w:val="16"/>
          <w:szCs w:val="16"/>
        </w:rPr>
        <w:t>RSC Adv.</w:t>
      </w:r>
      <w:r>
        <w:rPr>
          <w:rFonts w:ascii="AdvOT4199d003" w:hAnsi="AdvOT4199d003"/>
          <w:color w:val="000000"/>
          <w:sz w:val="16"/>
          <w:szCs w:val="16"/>
        </w:rPr>
        <w:t xml:space="preserve">, 2014, </w:t>
      </w:r>
      <w:r>
        <w:rPr>
          <w:rFonts w:ascii="AdvOTd3a5f740" w:hAnsi="AdvOTd3a5f740"/>
          <w:color w:val="000000"/>
          <w:sz w:val="16"/>
          <w:szCs w:val="16"/>
        </w:rPr>
        <w:t>4</w:t>
      </w:r>
      <w:r>
        <w:rPr>
          <w:rFonts w:ascii="AdvOT4199d003" w:hAnsi="AdvOT4199d003"/>
          <w:color w:val="000000"/>
          <w:sz w:val="16"/>
          <w:szCs w:val="16"/>
        </w:rPr>
        <w:t>, 47556</w:t>
      </w:r>
      <w:r>
        <w:rPr>
          <w:rFonts w:ascii="AdvOT4199d003+20" w:hAnsi="AdvOT4199d003+20"/>
          <w:color w:val="000000"/>
          <w:sz w:val="16"/>
          <w:szCs w:val="16"/>
        </w:rPr>
        <w:t>–</w:t>
      </w:r>
      <w:r>
        <w:rPr>
          <w:rFonts w:ascii="AdvOT4199d003" w:hAnsi="AdvOT4199d003"/>
          <w:color w:val="000000"/>
          <w:sz w:val="16"/>
          <w:szCs w:val="16"/>
        </w:rPr>
        <w:t xml:space="preserve">47563 | </w:t>
      </w:r>
      <w:r>
        <w:rPr>
          <w:rFonts w:ascii="AdvOTd3a5f740" w:hAnsi="AdvOTd3a5f740"/>
          <w:color w:val="000000"/>
          <w:sz w:val="16"/>
          <w:szCs w:val="16"/>
        </w:rPr>
        <w:t>47561</w:t>
      </w:r>
      <w:r>
        <w:rPr>
          <w:rFonts w:ascii="AdvOTd3a5f740" w:hAnsi="AdvOTd3a5f740"/>
          <w:color w:val="000000"/>
          <w:sz w:val="16"/>
          <w:szCs w:val="16"/>
        </w:rPr>
        <w:br/>
      </w:r>
      <w:r>
        <w:rPr>
          <w:rFonts w:ascii="AdvOT2c8ce45a" w:hAnsi="AdvOT2c8ce45a"/>
          <w:color w:val="2C4144"/>
          <w:sz w:val="16"/>
          <w:szCs w:val="16"/>
        </w:rPr>
        <w:t>Paper RSC Advances</w:t>
      </w:r>
      <w:r>
        <w:rPr>
          <w:rFonts w:ascii="AdvOT2c8ce45a" w:hAnsi="AdvOT2c8ce45a"/>
          <w:color w:val="2C4144"/>
          <w:sz w:val="16"/>
          <w:szCs w:val="16"/>
        </w:rPr>
        <w:br/>
      </w:r>
      <w:r>
        <w:rPr>
          <w:rFonts w:ascii="AdvOT2c8ce45a" w:hAnsi="AdvOT2c8ce45a"/>
          <w:color w:val="000000"/>
          <w:sz w:val="16"/>
          <w:szCs w:val="16"/>
        </w:rPr>
        <w:t>Published on 26 August 2014. Downloaded by Beijing University of Chemical Technology on 03/11/2014 03:54:00.</w:t>
      </w:r>
      <w:r>
        <w:rPr>
          <w:rFonts w:ascii="AdvOT2c8ce45a" w:hAnsi="AdvOT2c8ce45a"/>
          <w:color w:val="000000"/>
          <w:sz w:val="16"/>
          <w:szCs w:val="16"/>
        </w:rPr>
        <w:br/>
      </w:r>
      <w:r>
        <w:rPr>
          <w:rFonts w:ascii="FrutigerNeueLTW1G-Bold" w:hAnsi="FrutigerNeueLTW1G-Bold"/>
          <w:b/>
          <w:bCs/>
          <w:color w:val="000000"/>
          <w:sz w:val="12"/>
          <w:szCs w:val="12"/>
        </w:rPr>
        <w:t>View Article Online</w:t>
      </w:r>
      <w:r>
        <w:rPr>
          <w:rFonts w:ascii="FrutigerNeueLTW1G-Bold" w:hAnsi="FrutigerNeueLTW1G-Bold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the samples would remain unchanged with time. Fig. 5(a)</w:t>
      </w:r>
      <w:r>
        <w:rPr>
          <w:rFonts w:ascii="AdvOT999035f4" w:hAnsi="AdvOT999035f4"/>
          <w:color w:val="000000"/>
          <w:sz w:val="18"/>
          <w:szCs w:val="18"/>
        </w:rPr>
        <w:br/>
        <w:t>shows the up-conversion spectra for the samples with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erent</w:t>
      </w:r>
      <w:r>
        <w:rPr>
          <w:rFonts w:ascii="AdvOT999035f4" w:hAnsi="AdvOT999035f4"/>
          <w:color w:val="000000"/>
          <w:sz w:val="18"/>
          <w:szCs w:val="18"/>
        </w:rPr>
        <w:br/>
        <w:t>morphologies. Fig. 5(b) depicts the up-conversion emission</w:t>
      </w:r>
      <w:r>
        <w:rPr>
          <w:rFonts w:ascii="AdvOT999035f4" w:hAnsi="AdvOT999035f4"/>
          <w:color w:val="000000"/>
          <w:sz w:val="18"/>
          <w:szCs w:val="18"/>
        </w:rPr>
        <w:br/>
        <w:t>spectra for the samples with various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concentrations</w:t>
      </w:r>
      <w:r>
        <w:rPr>
          <w:rFonts w:ascii="AdvOT999035f4" w:hAnsi="AdvOT999035f4"/>
          <w:color w:val="000000"/>
          <w:sz w:val="18"/>
          <w:szCs w:val="18"/>
        </w:rPr>
        <w:br/>
        <w:t>received from the same Cit</w:t>
      </w:r>
      <w:r>
        <w:rPr>
          <w:rFonts w:ascii="AdvOT999035f4" w:hAnsi="AdvOT999035f4"/>
          <w:color w:val="000000"/>
          <w:sz w:val="12"/>
          <w:szCs w:val="12"/>
        </w:rPr>
        <w:t xml:space="preserve">3 </w:t>
      </w:r>
      <w:r>
        <w:rPr>
          <w:rFonts w:ascii="AdvOT999035f4" w:hAnsi="AdvOT999035f4"/>
          <w:color w:val="000000"/>
          <w:sz w:val="18"/>
          <w:szCs w:val="18"/>
        </w:rPr>
        <w:t>/Y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ratio of 1 : 1 in the hydrothermal syntheses. The up-conversion spectra in Fig. 5 are</w:t>
      </w:r>
      <w:r>
        <w:rPr>
          <w:rFonts w:ascii="AdvOT999035f4" w:hAnsi="AdvOT999035f4"/>
          <w:color w:val="000000"/>
          <w:sz w:val="18"/>
          <w:szCs w:val="18"/>
        </w:rPr>
        <w:br/>
        <w:t>extremely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 xml:space="preserve">erent from the Stokes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>uorescence spectra in</w:t>
      </w:r>
      <w:r>
        <w:rPr>
          <w:rFonts w:ascii="AdvOT999035f4" w:hAnsi="AdvOT999035f4"/>
          <w:color w:val="000000"/>
          <w:sz w:val="18"/>
          <w:szCs w:val="18"/>
        </w:rPr>
        <w:br/>
        <w:t>Fig. 3. In Fig. 5 the emission from W</w:t>
      </w:r>
      <w:r>
        <w:rPr>
          <w:rFonts w:ascii="AdvOT999035f4" w:hAnsi="AdvOT999035f4"/>
          <w:color w:val="000000"/>
          <w:sz w:val="12"/>
          <w:szCs w:val="12"/>
        </w:rPr>
        <w:t>6+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O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P4C4E74" w:hAnsi="AdvP4C4E74"/>
          <w:color w:val="000000"/>
          <w:sz w:val="12"/>
          <w:szCs w:val="12"/>
        </w:rPr>
        <w:t xml:space="preserve"> </w:t>
      </w:r>
      <w:r>
        <w:rPr>
          <w:rFonts w:ascii="AdvOT999035f4" w:hAnsi="AdvOT999035f4"/>
          <w:color w:val="000000"/>
          <w:sz w:val="18"/>
          <w:szCs w:val="18"/>
        </w:rPr>
        <w:t>charge transfer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band is not observed, but the red emission of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F</w:t>
      </w:r>
      <w:r>
        <w:rPr>
          <w:rFonts w:ascii="AdvOT999035f4" w:hAnsi="AdvOT999035f4"/>
          <w:color w:val="000000"/>
          <w:sz w:val="12"/>
          <w:szCs w:val="12"/>
        </w:rPr>
        <w:t xml:space="preserve">9/2 </w:t>
      </w:r>
      <w:r>
        <w:rPr>
          <w:rFonts w:ascii="AdvPS40C6FB" w:hAnsi="AdvPS40C6FB"/>
          <w:color w:val="000000"/>
          <w:sz w:val="18"/>
          <w:szCs w:val="18"/>
        </w:rPr>
        <w:t xml:space="preserve">/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I</w:t>
      </w:r>
      <w:r>
        <w:rPr>
          <w:rFonts w:ascii="AdvOT999035f4" w:hAnsi="AdvOT999035f4"/>
          <w:color w:val="000000"/>
          <w:sz w:val="12"/>
          <w:szCs w:val="12"/>
        </w:rPr>
        <w:t xml:space="preserve">15/2 </w:t>
      </w:r>
      <w:r>
        <w:rPr>
          <w:rFonts w:ascii="AdvOT999035f4" w:hAnsi="AdvOT999035f4"/>
          <w:color w:val="000000"/>
          <w:sz w:val="18"/>
          <w:szCs w:val="18"/>
        </w:rPr>
        <w:t>is</w:t>
      </w:r>
      <w:r>
        <w:rPr>
          <w:rFonts w:ascii="AdvOT999035f4" w:hAnsi="AdvOT999035f4"/>
          <w:color w:val="000000"/>
          <w:sz w:val="18"/>
          <w:szCs w:val="18"/>
        </w:rPr>
        <w:br/>
        <w:t>clearly seen. The spectral diversity is caused by the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erent</w:t>
      </w:r>
      <w:r>
        <w:rPr>
          <w:rFonts w:ascii="AdvOT999035f4" w:hAnsi="AdvOT999035f4"/>
          <w:color w:val="000000"/>
          <w:sz w:val="18"/>
          <w:szCs w:val="18"/>
        </w:rPr>
        <w:br/>
        <w:t>excitation routes, which result in di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erent population distributions amongst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levels.</w:t>
      </w:r>
      <w:r>
        <w:rPr>
          <w:rFonts w:ascii="AdvOTaa6301a5.B" w:hAnsi="AdvOTaa6301a5.B"/>
          <w:color w:val="000000"/>
          <w:sz w:val="10"/>
          <w:szCs w:val="10"/>
        </w:rPr>
        <w:t xml:space="preserve">24 </w:t>
      </w:r>
      <w:r>
        <w:rPr>
          <w:rFonts w:ascii="AdvOT999035f4" w:hAnsi="AdvOT999035f4"/>
          <w:color w:val="000000"/>
          <w:sz w:val="18"/>
          <w:szCs w:val="18"/>
        </w:rPr>
        <w:t>The integrated intensity ratios of</w:t>
      </w:r>
      <w:r>
        <w:rPr>
          <w:rFonts w:ascii="AdvOT999035f4" w:hAnsi="AdvOT999035f4"/>
          <w:color w:val="000000"/>
          <w:sz w:val="18"/>
          <w:szCs w:val="18"/>
        </w:rPr>
        <w:br/>
        <w:t>two green emissions were calculated from the up-conversion</w:t>
      </w:r>
      <w:r>
        <w:rPr>
          <w:rFonts w:ascii="AdvOT999035f4" w:hAnsi="AdvOT999035f4"/>
          <w:color w:val="000000"/>
          <w:sz w:val="18"/>
          <w:szCs w:val="18"/>
        </w:rPr>
        <w:br/>
        <w:t>emission spectra in Fig. 5. The sample temperatures were</w:t>
      </w:r>
      <w:r>
        <w:rPr>
          <w:rFonts w:ascii="AdvOT999035f4" w:hAnsi="AdvOT999035f4"/>
          <w:color w:val="000000"/>
          <w:sz w:val="18"/>
          <w:szCs w:val="18"/>
        </w:rPr>
        <w:br/>
        <w:t>derived by taking the integrated intensity ratios into eqn (1).</w:t>
      </w:r>
      <w:r>
        <w:rPr>
          <w:rFonts w:ascii="AdvOT999035f4" w:hAnsi="AdvOT999035f4"/>
          <w:color w:val="000000"/>
          <w:sz w:val="18"/>
          <w:szCs w:val="18"/>
        </w:rPr>
        <w:br/>
        <w:t>The insert in Fig. 5(a) displays the dependence of the sample</w:t>
      </w:r>
      <w:r>
        <w:rPr>
          <w:rFonts w:ascii="AdvOT999035f4" w:hAnsi="AdvOT999035f4"/>
          <w:color w:val="000000"/>
          <w:sz w:val="18"/>
          <w:szCs w:val="18"/>
        </w:rPr>
        <w:br/>
        <w:t>temperature on the sample morphology. It is found that sample</w:t>
      </w:r>
      <w:r>
        <w:rPr>
          <w:rFonts w:ascii="AdvOT999035f4" w:hAnsi="AdvOT999035f4"/>
          <w:color w:val="000000"/>
          <w:sz w:val="18"/>
          <w:szCs w:val="18"/>
        </w:rPr>
        <w:br/>
        <w:t>temperature increases with increasing particle size, which</w:t>
      </w:r>
      <w:r>
        <w:rPr>
          <w:rFonts w:ascii="AdvOT999035f4" w:hAnsi="AdvOT999035f4"/>
          <w:color w:val="000000"/>
          <w:sz w:val="18"/>
          <w:szCs w:val="18"/>
        </w:rPr>
        <w:br/>
        <w:t>probably results from the decreased sample loading density,</w:t>
      </w:r>
      <w:r>
        <w:rPr>
          <w:rFonts w:ascii="AdvOT999035f4" w:hAnsi="AdvOT999035f4"/>
          <w:color w:val="000000"/>
          <w:sz w:val="18"/>
          <w:szCs w:val="18"/>
        </w:rPr>
        <w:br/>
        <w:t>because the sample with larger particle size occupies a smaller</w:t>
      </w:r>
      <w:r>
        <w:rPr>
          <w:rFonts w:ascii="AdvOT999035f4" w:hAnsi="AdvOT999035f4"/>
          <w:color w:val="000000"/>
          <w:sz w:val="18"/>
          <w:szCs w:val="18"/>
        </w:rPr>
        <w:br/>
        <w:t>space than the small size sample in the sample holder. Therefore, the heat conductivity for the large size sample would be</w:t>
      </w:r>
      <w:r>
        <w:rPr>
          <w:rFonts w:ascii="AdvOT999035f4" w:hAnsi="AdvOT999035f4"/>
          <w:color w:val="000000"/>
          <w:sz w:val="18"/>
          <w:szCs w:val="18"/>
        </w:rPr>
        <w:br/>
        <w:t>low, leading to the accumulation of heat energy in the sample,</w:t>
      </w:r>
      <w:r>
        <w:rPr>
          <w:rFonts w:ascii="AdvOT999035f4" w:hAnsi="AdvOT999035f4"/>
          <w:color w:val="000000"/>
          <w:sz w:val="18"/>
          <w:szCs w:val="18"/>
        </w:rPr>
        <w:br/>
        <w:t>further yielding the high sample temperature. The insert in</w:t>
      </w:r>
      <w:r>
        <w:rPr>
          <w:rFonts w:ascii="AdvOT999035f4" w:hAnsi="AdvOT999035f4"/>
          <w:color w:val="000000"/>
          <w:sz w:val="18"/>
          <w:szCs w:val="18"/>
        </w:rPr>
        <w:br/>
        <w:t>Fig. 5(b) shows the dependence of sample temperature on the</w:t>
      </w:r>
      <w:r>
        <w:rPr>
          <w:rFonts w:ascii="AdvOT999035f4" w:hAnsi="AdvOT999035f4"/>
          <w:color w:val="000000"/>
          <w:sz w:val="18"/>
          <w:szCs w:val="18"/>
        </w:rPr>
        <w:br/>
        <w:t>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doping concentration in the case of the same sample's</w:t>
      </w:r>
      <w:r>
        <w:rPr>
          <w:rFonts w:ascii="AdvOT999035f4" w:hAnsi="AdvOT999035f4"/>
          <w:color w:val="000000"/>
          <w:sz w:val="18"/>
          <w:szCs w:val="18"/>
        </w:rPr>
        <w:br/>
        <w:t>morphology. It is found that the sample temperature increases</w:t>
      </w:r>
      <w:r>
        <w:rPr>
          <w:rFonts w:ascii="AdvOT999035f4" w:hAnsi="AdvOT999035f4"/>
          <w:color w:val="000000"/>
          <w:sz w:val="18"/>
          <w:szCs w:val="18"/>
        </w:rPr>
        <w:br/>
        <w:t>with increasing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concentration. When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concentration is</w:t>
      </w:r>
      <w:r>
        <w:rPr>
          <w:rFonts w:ascii="AdvOT999035f4" w:hAnsi="AdvOT999035f4"/>
          <w:color w:val="000000"/>
          <w:sz w:val="18"/>
          <w:szCs w:val="18"/>
        </w:rPr>
        <w:br/>
        <w:t>high, the excitation energy absorbed by the sample would be</w:t>
      </w:r>
      <w:r>
        <w:rPr>
          <w:rFonts w:ascii="AdvOT999035f4" w:hAnsi="AdvOT999035f4"/>
          <w:color w:val="000000"/>
          <w:sz w:val="18"/>
          <w:szCs w:val="18"/>
        </w:rPr>
        <w:br/>
        <w:t>high; therefore, the part of excitation energy transforming into</w:t>
      </w:r>
      <w:r>
        <w:rPr>
          <w:rFonts w:ascii="AdvOT999035f4" w:hAnsi="AdvOT999035f4"/>
          <w:color w:val="000000"/>
          <w:sz w:val="18"/>
          <w:szCs w:val="18"/>
        </w:rPr>
        <w:br/>
        <w:t>heat would be more and the sample temperature would be high.</w:t>
      </w:r>
      <w:r>
        <w:rPr>
          <w:rFonts w:ascii="AdvOT999035f4" w:hAnsi="AdvOT999035f4"/>
          <w:color w:val="000000"/>
          <w:sz w:val="18"/>
          <w:szCs w:val="18"/>
        </w:rPr>
        <w:br/>
        <w:t>In addition to the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concentration, the thermal e</w:t>
      </w:r>
      <w:r>
        <w:rPr>
          <w:rFonts w:ascii="AdvOT999035f4+fb" w:hAnsi="AdvOT999035f4+fb"/>
          <w:color w:val="000000"/>
          <w:sz w:val="18"/>
          <w:szCs w:val="18"/>
        </w:rPr>
        <w:t>ff</w:t>
      </w:r>
      <w:r>
        <w:rPr>
          <w:rFonts w:ascii="AdvOT999035f4" w:hAnsi="AdvOT999035f4"/>
          <w:color w:val="000000"/>
          <w:sz w:val="18"/>
          <w:szCs w:val="18"/>
        </w:rPr>
        <w:t>ect of</w:t>
      </w:r>
      <w:r>
        <w:rPr>
          <w:rFonts w:ascii="AdvOT999035f4" w:hAnsi="AdvOT999035f4"/>
          <w:color w:val="000000"/>
          <w:sz w:val="18"/>
          <w:szCs w:val="18"/>
        </w:rPr>
        <w:br/>
        <w:t>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concentration should also be examined. In order to do this</w:t>
      </w:r>
      <w:r>
        <w:rPr>
          <w:rFonts w:ascii="AdvOT999035f4" w:hAnsi="AdvOT999035f4"/>
          <w:color w:val="000000"/>
          <w:sz w:val="18"/>
          <w:szCs w:val="18"/>
        </w:rPr>
        <w:br/>
        <w:t>the up-conversion spectra for the samples with 1 mol%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and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lastRenderedPageBreak/>
        <w:t>various 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concentrations were measured at the beginning</w:t>
      </w:r>
      <w:r>
        <w:rPr>
          <w:rFonts w:ascii="AdvOT999035f4" w:hAnsi="AdvOT999035f4"/>
          <w:color w:val="000000"/>
          <w:sz w:val="18"/>
          <w:szCs w:val="18"/>
        </w:rPr>
        <w:br/>
        <w:t>and every minute upon 980 nm laser irradiation within 10</w:t>
      </w:r>
      <w:r>
        <w:rPr>
          <w:rFonts w:ascii="AdvOT999035f4" w:hAnsi="AdvOT999035f4"/>
          <w:color w:val="000000"/>
          <w:sz w:val="18"/>
          <w:szCs w:val="18"/>
        </w:rPr>
        <w:br/>
        <w:t>minutes, as displayed in Fig. 6 (a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d). It is noted that all the upconversion spectra for these codoped samples remain nearly</w:t>
      </w:r>
      <w:r>
        <w:rPr>
          <w:rFonts w:ascii="AdvOT999035f4" w:hAnsi="AdvOT999035f4"/>
          <w:color w:val="000000"/>
          <w:sz w:val="18"/>
          <w:szCs w:val="18"/>
        </w:rPr>
        <w:br/>
        <w:t>unchanged, which indicates that they could maintain a relatively stable temperature under the 10 min persistent excitation.</w:t>
      </w:r>
      <w:r>
        <w:rPr>
          <w:rFonts w:ascii="AdvOT999035f4" w:hAnsi="AdvOT999035f4"/>
          <w:color w:val="000000"/>
          <w:sz w:val="18"/>
          <w:szCs w:val="18"/>
        </w:rPr>
        <w:br/>
        <w:t>The sample temperatures were calculated as had been performed to the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single-doped samples. Fig. 6(e) shows the</w:t>
      </w:r>
      <w:r>
        <w:rPr>
          <w:rFonts w:ascii="AdvOT999035f4" w:hAnsi="AdvOT999035f4"/>
          <w:color w:val="000000"/>
          <w:sz w:val="18"/>
          <w:szCs w:val="18"/>
        </w:rPr>
        <w:br/>
        <w:t>dependence of sample temperature on the 980 nm laser irradiation time for the 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concentration-varied samples. It can</w:t>
      </w:r>
      <w:r>
        <w:rPr>
          <w:rFonts w:ascii="AdvOT999035f4" w:hAnsi="AdvOT999035f4"/>
          <w:color w:val="000000"/>
          <w:sz w:val="18"/>
          <w:szCs w:val="18"/>
        </w:rPr>
        <w:br/>
        <w:t>be seen that each sample reaches a temperature higher than the</w:t>
      </w:r>
      <w:r>
        <w:rPr>
          <w:rFonts w:ascii="AdvOT999035f4" w:hAnsi="AdvOT999035f4"/>
          <w:color w:val="000000"/>
          <w:sz w:val="18"/>
          <w:szCs w:val="18"/>
        </w:rPr>
        <w:br/>
        <w:t>room temperature at the very beginning as the 980 nm laser is</w:t>
      </w:r>
      <w:r>
        <w:rPr>
          <w:rFonts w:ascii="AdvOT999035f4" w:hAnsi="AdvOT999035f4"/>
          <w:color w:val="000000"/>
          <w:sz w:val="18"/>
          <w:szCs w:val="18"/>
        </w:rPr>
        <w:br/>
        <w:t>just irradiated and then changes very slightly. Moreover, it is</w:t>
      </w:r>
      <w:r>
        <w:rPr>
          <w:rFonts w:ascii="AdvOT999035f4" w:hAnsi="AdvOT999035f4"/>
          <w:color w:val="000000"/>
          <w:sz w:val="18"/>
          <w:szCs w:val="18"/>
        </w:rPr>
        <w:br/>
        <w:t>also observed that the higher the 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concentration, the higher</w:t>
      </w:r>
      <w:r>
        <w:rPr>
          <w:rFonts w:ascii="AdvOT999035f4" w:hAnsi="AdvOT999035f4"/>
          <w:color w:val="000000"/>
          <w:sz w:val="18"/>
          <w:szCs w:val="18"/>
        </w:rPr>
        <w:br/>
        <w:t>is the sample temperature.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d3a5f740" w:hAnsi="AdvOTd3a5f740"/>
          <w:color w:val="000000"/>
          <w:sz w:val="28"/>
          <w:szCs w:val="28"/>
        </w:rPr>
        <w:t>4. Conclusion</w:t>
      </w:r>
      <w:r>
        <w:rPr>
          <w:rFonts w:ascii="AdvOTd3a5f740" w:hAnsi="AdvOTd3a5f740"/>
          <w:color w:val="000000"/>
          <w:sz w:val="28"/>
          <w:szCs w:val="28"/>
        </w:rPr>
        <w:br/>
      </w:r>
      <w:r>
        <w:rPr>
          <w:rFonts w:ascii="AdvOT999035f4" w:hAnsi="AdvOT999035f4"/>
          <w:color w:val="000000"/>
          <w:sz w:val="18"/>
          <w:szCs w:val="18"/>
        </w:rPr>
        <w:t>In summary, 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single-doped and 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/Yb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codoped</w:t>
      </w:r>
      <w:r>
        <w:rPr>
          <w:rFonts w:ascii="AdvOT999035f4" w:hAnsi="AdvOT999035f4"/>
          <w:color w:val="000000"/>
          <w:sz w:val="18"/>
          <w:szCs w:val="18"/>
        </w:rPr>
        <w:br/>
        <w:t>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 xml:space="preserve">) </w:t>
      </w:r>
      <w:r>
        <w:rPr>
          <w:rFonts w:ascii="AdvOT999035f4" w:hAnsi="AdvOT999035f4"/>
          <w:color w:val="000000"/>
          <w:sz w:val="12"/>
          <w:szCs w:val="12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>microstructures with various morphologies were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prepared </w:t>
      </w:r>
      <w:r>
        <w:rPr>
          <w:rFonts w:ascii="AdvOTce71c481.I" w:hAnsi="AdvOTce71c481.I"/>
          <w:color w:val="000000"/>
          <w:sz w:val="18"/>
          <w:szCs w:val="18"/>
        </w:rPr>
        <w:t xml:space="preserve">via </w:t>
      </w:r>
      <w:r>
        <w:rPr>
          <w:rFonts w:ascii="AdvOT999035f4" w:hAnsi="AdvOT999035f4"/>
          <w:color w:val="000000"/>
          <w:sz w:val="18"/>
          <w:szCs w:val="18"/>
        </w:rPr>
        <w:t>a microwave-assisted hydrothermal route. XRD</w:t>
      </w:r>
      <w:r>
        <w:rPr>
          <w:rFonts w:ascii="AdvOT999035f4" w:hAnsi="AdvOT999035f4"/>
          <w:color w:val="000000"/>
          <w:sz w:val="18"/>
          <w:szCs w:val="18"/>
        </w:rPr>
        <w:br/>
        <w:t>analyses con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rmed that all of the samples were of pure phase,</w:t>
      </w:r>
      <w:r>
        <w:rPr>
          <w:rFonts w:ascii="AdvOT999035f4" w:hAnsi="AdvOT999035f4"/>
          <w:color w:val="000000"/>
          <w:sz w:val="18"/>
          <w:szCs w:val="18"/>
        </w:rPr>
        <w:br/>
        <w:t>and the SEM images indicated that the sample morphology was</w:t>
      </w:r>
      <w:r>
        <w:rPr>
          <w:rFonts w:ascii="AdvOT999035f4" w:hAnsi="AdvOT999035f4"/>
          <w:color w:val="000000"/>
          <w:sz w:val="18"/>
          <w:szCs w:val="18"/>
        </w:rPr>
        <w:br/>
        <w:t>dependent on the Cit</w:t>
      </w:r>
      <w:r>
        <w:rPr>
          <w:rFonts w:ascii="AdvOT999035f4" w:hAnsi="AdvOT999035f4"/>
          <w:color w:val="000000"/>
          <w:sz w:val="12"/>
          <w:szCs w:val="12"/>
        </w:rPr>
        <w:t xml:space="preserve">3 </w:t>
      </w:r>
      <w:r>
        <w:rPr>
          <w:rFonts w:ascii="AdvOT999035f4" w:hAnsi="AdvOT999035f4"/>
          <w:color w:val="000000"/>
          <w:sz w:val="18"/>
          <w:szCs w:val="18"/>
        </w:rPr>
        <w:t>/Y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ratio but not on the rare earth</w:t>
      </w:r>
      <w:r>
        <w:rPr>
          <w:rFonts w:ascii="AdvOT999035f4" w:hAnsi="AdvOT999035f4"/>
          <w:color w:val="000000"/>
          <w:sz w:val="18"/>
          <w:szCs w:val="18"/>
        </w:rPr>
        <w:br/>
        <w:t>doping concentration. The analyses on the temperature-varied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Stokes 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</w:t>
      </w:r>
      <w:r>
        <w:rPr>
          <w:rFonts w:ascii="AdvOT999035f4" w:hAnsi="AdvOT999035f4"/>
          <w:color w:val="000000"/>
          <w:sz w:val="18"/>
          <w:szCs w:val="18"/>
        </w:rPr>
        <w:t>uorescence spectra indicated that temperature sensing</w:t>
      </w:r>
      <w:r>
        <w:rPr>
          <w:rFonts w:ascii="AdvOT999035f4" w:hAnsi="AdvOT999035f4"/>
          <w:color w:val="000000"/>
          <w:sz w:val="18"/>
          <w:szCs w:val="18"/>
        </w:rPr>
        <w:br/>
        <w:t>performance was slightly dependent on the sample morphology</w:t>
      </w:r>
      <w:r>
        <w:rPr>
          <w:rFonts w:ascii="AdvOT999035f4" w:hAnsi="AdvOT999035f4"/>
          <w:color w:val="000000"/>
          <w:sz w:val="18"/>
          <w:szCs w:val="18"/>
        </w:rPr>
        <w:br/>
        <w:t>and rare earth doping concentration. However, the sample</w:t>
      </w:r>
      <w:r>
        <w:rPr>
          <w:rFonts w:ascii="AdvOT999035f4" w:hAnsi="AdvOT999035f4"/>
          <w:color w:val="000000"/>
          <w:sz w:val="18"/>
          <w:szCs w:val="18"/>
        </w:rPr>
        <w:br/>
        <w:t>temperature resulting from laser irradiation was signi</w:t>
      </w:r>
      <w:r>
        <w:rPr>
          <w:rFonts w:ascii="MingLiU_HKSCS" w:eastAsia="MingLiU_HKSCS" w:hAnsi="MingLiU_HKSCS" w:cs="MingLiU_HKSCS" w:hint="eastAsia"/>
          <w:color w:val="000000"/>
          <w:sz w:val="18"/>
          <w:szCs w:val="18"/>
        </w:rPr>
        <w:t></w:t>
      </w:r>
      <w:r>
        <w:rPr>
          <w:rFonts w:ascii="AdvOT999035f4" w:hAnsi="AdvOT999035f4"/>
          <w:color w:val="000000"/>
          <w:sz w:val="18"/>
          <w:szCs w:val="18"/>
        </w:rPr>
        <w:t>cantly</w:t>
      </w:r>
      <w:r>
        <w:rPr>
          <w:rFonts w:ascii="AdvOT999035f4" w:hAnsi="AdvOT999035f4"/>
          <w:color w:val="000000"/>
          <w:sz w:val="18"/>
          <w:szCs w:val="18"/>
        </w:rPr>
        <w:br/>
        <w:t>dependent on both the sample morphology and rare earth</w:t>
      </w:r>
      <w:r>
        <w:rPr>
          <w:rFonts w:ascii="AdvOT999035f4" w:hAnsi="AdvOT999035f4"/>
          <w:color w:val="000000"/>
          <w:sz w:val="18"/>
          <w:szCs w:val="18"/>
        </w:rPr>
        <w:br/>
        <w:t>doping concentration. Compared with other Ln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-based phosphors,</w:t>
      </w:r>
      <w:r>
        <w:rPr>
          <w:rFonts w:ascii="AdvOTaa6301a5.B" w:hAnsi="AdvOTaa6301a5.B"/>
          <w:color w:val="000000"/>
          <w:sz w:val="10"/>
          <w:szCs w:val="10"/>
        </w:rPr>
        <w:t xml:space="preserve">2 </w:t>
      </w:r>
      <w:r>
        <w:rPr>
          <w:rFonts w:ascii="AdvOT999035f4" w:hAnsi="AdvOT999035f4"/>
          <w:color w:val="000000"/>
          <w:sz w:val="18"/>
          <w:szCs w:val="18"/>
        </w:rPr>
        <w:t>Er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single-doped and Er</w:t>
      </w:r>
      <w:r>
        <w:rPr>
          <w:rFonts w:ascii="AdvOT999035f4" w:hAnsi="AdvOT999035f4"/>
          <w:color w:val="000000"/>
          <w:sz w:val="12"/>
          <w:szCs w:val="12"/>
        </w:rPr>
        <w:t>3+</w:t>
      </w:r>
      <w:r>
        <w:rPr>
          <w:rFonts w:ascii="AdvOT999035f4" w:hAnsi="AdvOT999035f4"/>
          <w:color w:val="000000"/>
          <w:sz w:val="18"/>
          <w:szCs w:val="18"/>
        </w:rPr>
        <w:t>/Yb</w:t>
      </w:r>
      <w:r>
        <w:rPr>
          <w:rFonts w:ascii="AdvOT999035f4" w:hAnsi="AdvOT999035f4"/>
          <w:color w:val="000000"/>
          <w:sz w:val="12"/>
          <w:szCs w:val="12"/>
        </w:rPr>
        <w:t xml:space="preserve">3+ </w:t>
      </w:r>
      <w:r>
        <w:rPr>
          <w:rFonts w:ascii="AdvOT999035f4" w:hAnsi="AdvOT999035f4"/>
          <w:color w:val="000000"/>
          <w:sz w:val="18"/>
          <w:szCs w:val="18"/>
        </w:rPr>
        <w:t>codoped NaY(WO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)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possess several merits, such as a relatively wide range of sensing</w:t>
      </w:r>
      <w:r>
        <w:rPr>
          <w:rFonts w:ascii="AdvOT999035f4" w:hAnsi="AdvOT999035f4"/>
          <w:color w:val="000000"/>
          <w:sz w:val="18"/>
          <w:szCs w:val="18"/>
        </w:rPr>
        <w:br/>
        <w:t>temperature (298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518 K), thermal stability (maximum sensitivity of 0.015 K</w:t>
      </w:r>
      <w:r>
        <w:rPr>
          <w:rFonts w:ascii="AdvOT999035f4" w:hAnsi="AdvOT999035f4"/>
          <w:color w:val="000000"/>
          <w:sz w:val="12"/>
          <w:szCs w:val="12"/>
        </w:rPr>
        <w:t xml:space="preserve">1 </w:t>
      </w:r>
      <w:r>
        <w:rPr>
          <w:rFonts w:ascii="AdvOT999035f4" w:hAnsi="AdvOT999035f4"/>
          <w:color w:val="000000"/>
          <w:sz w:val="18"/>
          <w:szCs w:val="18"/>
        </w:rPr>
        <w:t>at 518 K) and accurate observation method</w:t>
      </w:r>
      <w:r>
        <w:rPr>
          <w:rFonts w:ascii="AdvOT999035f4" w:hAnsi="AdvOT999035f4"/>
          <w:color w:val="000000"/>
          <w:sz w:val="18"/>
          <w:szCs w:val="18"/>
        </w:rPr>
        <w:br/>
        <w:t>(</w:t>
      </w:r>
      <w:r>
        <w:rPr>
          <w:rFonts w:ascii="AdvOT999035f4" w:hAnsi="AdvOT999035f4"/>
          <w:color w:val="000000"/>
          <w:sz w:val="12"/>
          <w:szCs w:val="12"/>
        </w:rPr>
        <w:t>2</w:t>
      </w:r>
      <w:r>
        <w:rPr>
          <w:rFonts w:ascii="AdvOT999035f4" w:hAnsi="AdvOT999035f4"/>
          <w:color w:val="000000"/>
          <w:sz w:val="18"/>
          <w:szCs w:val="18"/>
        </w:rPr>
        <w:t>H</w:t>
      </w:r>
      <w:r>
        <w:rPr>
          <w:rFonts w:ascii="AdvOT999035f4" w:hAnsi="AdvOT999035f4"/>
          <w:color w:val="000000"/>
          <w:sz w:val="12"/>
          <w:szCs w:val="12"/>
        </w:rPr>
        <w:t xml:space="preserve">11/2 </w:t>
      </w:r>
      <w:r>
        <w:rPr>
          <w:rFonts w:ascii="AdvPS40C6FB" w:hAnsi="AdvPS40C6FB"/>
          <w:color w:val="000000"/>
          <w:sz w:val="18"/>
          <w:szCs w:val="18"/>
        </w:rPr>
        <w:t xml:space="preserve">/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I</w:t>
      </w:r>
      <w:r>
        <w:rPr>
          <w:rFonts w:ascii="AdvOT999035f4" w:hAnsi="AdvOT999035f4"/>
          <w:color w:val="000000"/>
          <w:sz w:val="12"/>
          <w:szCs w:val="12"/>
        </w:rPr>
        <w:t>15/2</w:t>
      </w:r>
      <w:r>
        <w:rPr>
          <w:rFonts w:ascii="AdvOT999035f4" w:hAnsi="AdvOT999035f4"/>
          <w:color w:val="000000"/>
          <w:sz w:val="18"/>
          <w:szCs w:val="18"/>
        </w:rPr>
        <w:t>/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S</w:t>
      </w:r>
      <w:r>
        <w:rPr>
          <w:rFonts w:ascii="AdvOT999035f4" w:hAnsi="AdvOT999035f4"/>
          <w:color w:val="000000"/>
          <w:sz w:val="12"/>
          <w:szCs w:val="12"/>
        </w:rPr>
        <w:t xml:space="preserve">3/2 </w:t>
      </w:r>
      <w:r>
        <w:rPr>
          <w:rFonts w:ascii="AdvPS40C6FB" w:hAnsi="AdvPS40C6FB"/>
          <w:color w:val="000000"/>
          <w:sz w:val="18"/>
          <w:szCs w:val="18"/>
        </w:rPr>
        <w:t xml:space="preserve">/ </w:t>
      </w:r>
      <w:r>
        <w:rPr>
          <w:rFonts w:ascii="AdvOT999035f4" w:hAnsi="AdvOT999035f4"/>
          <w:color w:val="000000"/>
          <w:sz w:val="12"/>
          <w:szCs w:val="12"/>
        </w:rPr>
        <w:t>4</w:t>
      </w:r>
      <w:r>
        <w:rPr>
          <w:rFonts w:ascii="AdvOT999035f4" w:hAnsi="AdvOT999035f4"/>
          <w:color w:val="000000"/>
          <w:sz w:val="18"/>
          <w:szCs w:val="18"/>
        </w:rPr>
        <w:t>I</w:t>
      </w:r>
      <w:r>
        <w:rPr>
          <w:rFonts w:ascii="AdvOT999035f4" w:hAnsi="AdvOT999035f4"/>
          <w:color w:val="000000"/>
          <w:sz w:val="12"/>
          <w:szCs w:val="12"/>
        </w:rPr>
        <w:t xml:space="preserve">15/2 </w:t>
      </w:r>
      <w:r>
        <w:rPr>
          <w:rFonts w:ascii="AdvOT999035f4" w:hAnsi="AdvOT999035f4"/>
          <w:color w:val="000000"/>
          <w:sz w:val="18"/>
          <w:szCs w:val="18"/>
        </w:rPr>
        <w:t>intensity ratio).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d3a5f740" w:hAnsi="AdvOTd3a5f740"/>
          <w:color w:val="000000"/>
          <w:sz w:val="28"/>
          <w:szCs w:val="28"/>
        </w:rPr>
        <w:t>Acknowledgements</w:t>
      </w:r>
      <w:r>
        <w:rPr>
          <w:rFonts w:ascii="AdvOTd3a5f740" w:hAnsi="AdvOTd3a5f740"/>
          <w:color w:val="000000"/>
          <w:sz w:val="28"/>
          <w:szCs w:val="28"/>
        </w:rPr>
        <w:br/>
      </w:r>
      <w:r>
        <w:rPr>
          <w:rFonts w:ascii="AdvOT999035f4" w:hAnsi="AdvOT999035f4"/>
          <w:color w:val="000000"/>
          <w:sz w:val="18"/>
          <w:szCs w:val="18"/>
        </w:rPr>
        <w:t>This work was partially supported by NSFC (National Natural</w:t>
      </w:r>
      <w:r>
        <w:rPr>
          <w:rFonts w:ascii="AdvOT999035f4" w:hAnsi="AdvOT999035f4"/>
          <w:color w:val="000000"/>
          <w:sz w:val="18"/>
          <w:szCs w:val="18"/>
        </w:rPr>
        <w:br/>
        <w:t>Science Foundation of China, grant nos 51272109, 51002041,</w:t>
      </w:r>
      <w:r>
        <w:rPr>
          <w:rFonts w:ascii="AdvOT999035f4" w:hAnsi="AdvOT999035f4"/>
          <w:color w:val="000000"/>
          <w:sz w:val="18"/>
          <w:szCs w:val="18"/>
        </w:rPr>
        <w:br/>
        <w:t>11104024, 11274057, 11104023 and 11374044), Fundamental</w:t>
      </w:r>
      <w:r>
        <w:rPr>
          <w:rFonts w:ascii="AdvOT999035f4" w:hAnsi="AdvOT999035f4"/>
          <w:color w:val="000000"/>
          <w:sz w:val="18"/>
          <w:szCs w:val="18"/>
        </w:rPr>
        <w:br/>
        <w:t>Research Funds for the Central Universities (grant no.</w:t>
      </w:r>
      <w:r>
        <w:rPr>
          <w:rFonts w:ascii="AdvOT999035f4" w:hAnsi="AdvOT999035f4"/>
          <w:color w:val="000000"/>
          <w:sz w:val="18"/>
          <w:szCs w:val="18"/>
        </w:rPr>
        <w:br/>
        <w:t>3132014327, 3132013100), and the State Key Development</w:t>
      </w:r>
      <w:r>
        <w:rPr>
          <w:rFonts w:ascii="AdvOT999035f4" w:hAnsi="AdvOT999035f4"/>
          <w:color w:val="000000"/>
          <w:sz w:val="18"/>
          <w:szCs w:val="18"/>
        </w:rPr>
        <w:br/>
        <w:t>Program for Basic Research of China (973 Program, grant no.</w:t>
      </w:r>
      <w:r>
        <w:rPr>
          <w:rFonts w:ascii="AdvOT999035f4" w:hAnsi="AdvOT999035f4"/>
          <w:color w:val="000000"/>
          <w:sz w:val="18"/>
          <w:szCs w:val="18"/>
        </w:rPr>
        <w:br/>
        <w:t>2012CB626801).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d3a5f740" w:hAnsi="AdvOTd3a5f740"/>
          <w:color w:val="000000"/>
          <w:sz w:val="28"/>
          <w:szCs w:val="28"/>
        </w:rPr>
        <w:lastRenderedPageBreak/>
        <w:t>References</w:t>
      </w:r>
      <w:r>
        <w:rPr>
          <w:rFonts w:ascii="AdvOTd3a5f740" w:hAnsi="AdvOTd3a5f740"/>
          <w:color w:val="000000"/>
          <w:sz w:val="28"/>
          <w:szCs w:val="28"/>
        </w:rPr>
        <w:br/>
      </w:r>
      <w:r>
        <w:rPr>
          <w:rFonts w:ascii="AdvOT999035f4" w:hAnsi="AdvOT999035f4"/>
          <w:color w:val="000000"/>
          <w:sz w:val="18"/>
          <w:szCs w:val="18"/>
        </w:rPr>
        <w:t xml:space="preserve">1 J. Lee and N. A. Kotov, </w:t>
      </w:r>
      <w:r>
        <w:rPr>
          <w:rFonts w:ascii="AdvOTce71c481.I" w:hAnsi="AdvOTce71c481.I"/>
          <w:color w:val="000000"/>
          <w:sz w:val="18"/>
          <w:szCs w:val="18"/>
        </w:rPr>
        <w:t>Nano Today</w:t>
      </w:r>
      <w:r>
        <w:rPr>
          <w:rFonts w:ascii="AdvOT999035f4" w:hAnsi="AdvOT999035f4"/>
          <w:color w:val="000000"/>
          <w:sz w:val="18"/>
          <w:szCs w:val="18"/>
        </w:rPr>
        <w:t xml:space="preserve">, 2007, </w:t>
      </w:r>
      <w:r>
        <w:rPr>
          <w:rFonts w:ascii="AdvOTaa6301a5.B" w:hAnsi="AdvOTaa6301a5.B"/>
          <w:color w:val="000000"/>
          <w:sz w:val="18"/>
          <w:szCs w:val="18"/>
        </w:rPr>
        <w:t>2</w:t>
      </w:r>
      <w:r>
        <w:rPr>
          <w:rFonts w:ascii="AdvOT999035f4" w:hAnsi="AdvOT999035f4"/>
          <w:color w:val="000000"/>
          <w:sz w:val="18"/>
          <w:szCs w:val="18"/>
        </w:rPr>
        <w:t>, 48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51.</w:t>
      </w:r>
      <w:r>
        <w:rPr>
          <w:rFonts w:ascii="AdvOT999035f4" w:hAnsi="AdvOT999035f4"/>
          <w:color w:val="000000"/>
          <w:sz w:val="18"/>
          <w:szCs w:val="18"/>
        </w:rPr>
        <w:br/>
        <w:t>2 C. D. Brites, P. P. Lima, N. J. Silva, A. Millan, V. S. Amaral,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F. Palacio and L. D. Carlos, </w:t>
      </w:r>
      <w:r>
        <w:rPr>
          <w:rFonts w:ascii="AdvOTce71c481.I" w:hAnsi="AdvOTce71c481.I"/>
          <w:color w:val="000000"/>
          <w:sz w:val="18"/>
          <w:szCs w:val="18"/>
        </w:rPr>
        <w:t>Nanoscale</w:t>
      </w:r>
      <w:r>
        <w:rPr>
          <w:rFonts w:ascii="AdvOT999035f4" w:hAnsi="AdvOT999035f4"/>
          <w:color w:val="000000"/>
          <w:sz w:val="18"/>
          <w:szCs w:val="18"/>
        </w:rPr>
        <w:t xml:space="preserve">, 2012, </w:t>
      </w:r>
      <w:r>
        <w:rPr>
          <w:rFonts w:ascii="AdvOTaa6301a5.B" w:hAnsi="AdvOTaa6301a5.B"/>
          <w:color w:val="000000"/>
          <w:sz w:val="18"/>
          <w:szCs w:val="18"/>
        </w:rPr>
        <w:t>4</w:t>
      </w:r>
      <w:r>
        <w:rPr>
          <w:rFonts w:ascii="AdvOT999035f4" w:hAnsi="AdvOT999035f4"/>
          <w:color w:val="000000"/>
          <w:sz w:val="18"/>
          <w:szCs w:val="18"/>
        </w:rPr>
        <w:t>, 4799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4829.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3 D. Jaque and F. Vetrone, </w:t>
      </w:r>
      <w:r>
        <w:rPr>
          <w:rFonts w:ascii="AdvOTce71c481.I" w:hAnsi="AdvOTce71c481.I"/>
          <w:color w:val="000000"/>
          <w:sz w:val="18"/>
          <w:szCs w:val="18"/>
        </w:rPr>
        <w:t>Nanoscale</w:t>
      </w:r>
      <w:r>
        <w:rPr>
          <w:rFonts w:ascii="AdvOT999035f4" w:hAnsi="AdvOT999035f4"/>
          <w:color w:val="000000"/>
          <w:sz w:val="18"/>
          <w:szCs w:val="18"/>
        </w:rPr>
        <w:t xml:space="preserve">, 2012, </w:t>
      </w:r>
      <w:r>
        <w:rPr>
          <w:rFonts w:ascii="AdvOTaa6301a5.B" w:hAnsi="AdvOTaa6301a5.B"/>
          <w:color w:val="000000"/>
          <w:sz w:val="18"/>
          <w:szCs w:val="18"/>
        </w:rPr>
        <w:t>4</w:t>
      </w:r>
      <w:r>
        <w:rPr>
          <w:rFonts w:ascii="AdvOT999035f4" w:hAnsi="AdvOT999035f4"/>
          <w:color w:val="000000"/>
          <w:sz w:val="18"/>
          <w:szCs w:val="18"/>
        </w:rPr>
        <w:t>, 4301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4326.</w:t>
      </w:r>
      <w:r>
        <w:rPr>
          <w:rFonts w:ascii="AdvOT999035f4" w:hAnsi="AdvOT999035f4"/>
          <w:color w:val="000000"/>
          <w:sz w:val="18"/>
          <w:szCs w:val="18"/>
        </w:rPr>
        <w:br/>
        <w:t>4 F. Vetrone, R. Naccache, A. Zamarron, A. J. Fuente, F. SanzRodriguez, L. M. Maestro, E. M. Rodriguez, D. Jaque,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J. G. Sole and J. A. Capobianco, </w:t>
      </w:r>
      <w:r>
        <w:rPr>
          <w:rFonts w:ascii="AdvOTce71c481.I" w:hAnsi="AdvOTce71c481.I"/>
          <w:color w:val="000000"/>
          <w:sz w:val="18"/>
          <w:szCs w:val="18"/>
        </w:rPr>
        <w:t>ACS Nano</w:t>
      </w:r>
      <w:r>
        <w:rPr>
          <w:rFonts w:ascii="AdvOT999035f4" w:hAnsi="AdvOT999035f4"/>
          <w:color w:val="000000"/>
          <w:sz w:val="18"/>
          <w:szCs w:val="18"/>
        </w:rPr>
        <w:t xml:space="preserve">, 2010, </w:t>
      </w:r>
      <w:r>
        <w:rPr>
          <w:rFonts w:ascii="AdvOTaa6301a5.B" w:hAnsi="AdvOTaa6301a5.B"/>
          <w:color w:val="000000"/>
          <w:sz w:val="18"/>
          <w:szCs w:val="18"/>
        </w:rPr>
        <w:t>4</w:t>
      </w:r>
      <w:r>
        <w:rPr>
          <w:rFonts w:ascii="AdvOT999035f4" w:hAnsi="AdvOT999035f4"/>
          <w:color w:val="000000"/>
          <w:sz w:val="18"/>
          <w:szCs w:val="18"/>
        </w:rPr>
        <w:t>, 3254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+20" w:hAnsi="AdvOT999035f4+20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t>3258.</w:t>
      </w:r>
      <w:r>
        <w:rPr>
          <w:rFonts w:ascii="AdvOT999035f4" w:hAnsi="AdvOT999035f4"/>
          <w:color w:val="000000"/>
          <w:sz w:val="18"/>
          <w:szCs w:val="18"/>
        </w:rPr>
        <w:br/>
        <w:t>5 B. Dong, B. S. Cao, Y. Y. He, Z. Liu, Z. P. Li and Z. Q. Feng,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ce71c481.I" w:hAnsi="AdvOTce71c481.I"/>
          <w:color w:val="000000"/>
          <w:sz w:val="18"/>
          <w:szCs w:val="18"/>
        </w:rPr>
        <w:t>Adv. Mater.</w:t>
      </w:r>
      <w:r>
        <w:rPr>
          <w:rFonts w:ascii="AdvOT999035f4" w:hAnsi="AdvOT999035f4"/>
          <w:color w:val="000000"/>
          <w:sz w:val="18"/>
          <w:szCs w:val="18"/>
        </w:rPr>
        <w:t xml:space="preserve">, 2012, </w:t>
      </w:r>
      <w:r>
        <w:rPr>
          <w:rFonts w:ascii="AdvOTaa6301a5.B" w:hAnsi="AdvOTaa6301a5.B"/>
          <w:color w:val="000000"/>
          <w:sz w:val="18"/>
          <w:szCs w:val="18"/>
        </w:rPr>
        <w:t>24</w:t>
      </w:r>
      <w:r>
        <w:rPr>
          <w:rFonts w:ascii="AdvOT999035f4" w:hAnsi="AdvOT999035f4"/>
          <w:color w:val="000000"/>
          <w:sz w:val="18"/>
          <w:szCs w:val="18"/>
        </w:rPr>
        <w:t>, 1987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1993.</w:t>
      </w:r>
      <w:r>
        <w:rPr>
          <w:rFonts w:ascii="AdvOT999035f4" w:hAnsi="AdvOT999035f4"/>
          <w:color w:val="000000"/>
          <w:sz w:val="18"/>
          <w:szCs w:val="18"/>
        </w:rPr>
        <w:br/>
        <w:t>6 W. Xu, X. Y. Gao, L. J. Zheng, Z. G. Zhang and W. W. Cao,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ce71c481.I" w:hAnsi="AdvOTce71c481.I"/>
          <w:color w:val="000000"/>
          <w:sz w:val="18"/>
          <w:szCs w:val="18"/>
        </w:rPr>
        <w:t>Sens. Actuators, B</w:t>
      </w:r>
      <w:r>
        <w:rPr>
          <w:rFonts w:ascii="AdvOT999035f4" w:hAnsi="AdvOT999035f4"/>
          <w:color w:val="000000"/>
          <w:sz w:val="18"/>
          <w:szCs w:val="18"/>
        </w:rPr>
        <w:t xml:space="preserve">, 2012, </w:t>
      </w:r>
      <w:r>
        <w:rPr>
          <w:rFonts w:ascii="AdvOTaa6301a5.B" w:hAnsi="AdvOTaa6301a5.B"/>
          <w:color w:val="000000"/>
          <w:sz w:val="18"/>
          <w:szCs w:val="18"/>
        </w:rPr>
        <w:t>173</w:t>
      </w:r>
      <w:r>
        <w:rPr>
          <w:rFonts w:ascii="AdvOT999035f4" w:hAnsi="AdvOT999035f4"/>
          <w:color w:val="000000"/>
          <w:sz w:val="18"/>
          <w:szCs w:val="18"/>
        </w:rPr>
        <w:t>, 250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253.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7 W. Xu, H. Zhao, Z. G. Zhang and W. W. Cao, </w:t>
      </w:r>
      <w:r>
        <w:rPr>
          <w:rFonts w:ascii="AdvOTce71c481.I" w:hAnsi="AdvOTce71c481.I"/>
          <w:color w:val="000000"/>
          <w:sz w:val="18"/>
          <w:szCs w:val="18"/>
        </w:rPr>
        <w:t>Sens. Actuators,</w:t>
      </w:r>
      <w:r>
        <w:rPr>
          <w:rFonts w:ascii="AdvOTce71c481.I" w:hAnsi="AdvOTce71c481.I"/>
          <w:color w:val="000000"/>
          <w:sz w:val="18"/>
          <w:szCs w:val="18"/>
        </w:rPr>
        <w:br/>
        <w:t>B</w:t>
      </w:r>
      <w:r>
        <w:rPr>
          <w:rFonts w:ascii="AdvOT999035f4" w:hAnsi="AdvOT999035f4"/>
          <w:color w:val="000000"/>
          <w:sz w:val="18"/>
          <w:szCs w:val="18"/>
        </w:rPr>
        <w:t xml:space="preserve">, 2013, </w:t>
      </w:r>
      <w:r>
        <w:rPr>
          <w:rFonts w:ascii="AdvOTaa6301a5.B" w:hAnsi="AdvOTaa6301a5.B"/>
          <w:color w:val="000000"/>
          <w:sz w:val="18"/>
          <w:szCs w:val="18"/>
        </w:rPr>
        <w:t>178</w:t>
      </w:r>
      <w:r>
        <w:rPr>
          <w:rFonts w:ascii="AdvOT999035f4" w:hAnsi="AdvOT999035f4"/>
          <w:color w:val="000000"/>
          <w:sz w:val="18"/>
          <w:szCs w:val="18"/>
        </w:rPr>
        <w:t>, 520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524.</w:t>
      </w:r>
      <w:r>
        <w:rPr>
          <w:rFonts w:ascii="AdvOT999035f4" w:hAnsi="AdvOT999035f4"/>
          <w:color w:val="000000"/>
          <w:sz w:val="18"/>
          <w:szCs w:val="18"/>
        </w:rPr>
        <w:br/>
        <w:t>8 N. Vijaya, P. Babu, V. Venkatramu, C. K. Jayasankar,</w:t>
      </w:r>
      <w:r>
        <w:rPr>
          <w:rFonts w:ascii="AdvOT999035f4" w:hAnsi="AdvOT999035f4"/>
          <w:color w:val="000000"/>
          <w:sz w:val="18"/>
          <w:szCs w:val="18"/>
        </w:rPr>
        <w:br/>
        <w:t>S. F. Leon-Luis, U. R. Rodriguez-Mendoza, I. R. Martin and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V. Lavin, </w:t>
      </w:r>
      <w:r>
        <w:rPr>
          <w:rFonts w:ascii="AdvOTce71c481.I" w:hAnsi="AdvOTce71c481.I"/>
          <w:color w:val="000000"/>
          <w:sz w:val="18"/>
          <w:szCs w:val="18"/>
        </w:rPr>
        <w:t>Sens. Actuators, B</w:t>
      </w:r>
      <w:r>
        <w:rPr>
          <w:rFonts w:ascii="AdvOT999035f4" w:hAnsi="AdvOT999035f4"/>
          <w:color w:val="000000"/>
          <w:sz w:val="18"/>
          <w:szCs w:val="18"/>
        </w:rPr>
        <w:t xml:space="preserve">, 2013, </w:t>
      </w:r>
      <w:r>
        <w:rPr>
          <w:rFonts w:ascii="AdvOTaa6301a5.B" w:hAnsi="AdvOTaa6301a5.B"/>
          <w:color w:val="000000"/>
          <w:sz w:val="18"/>
          <w:szCs w:val="18"/>
        </w:rPr>
        <w:t>186</w:t>
      </w:r>
      <w:r>
        <w:rPr>
          <w:rFonts w:ascii="AdvOT999035f4" w:hAnsi="AdvOT999035f4"/>
          <w:color w:val="000000"/>
          <w:sz w:val="18"/>
          <w:szCs w:val="18"/>
        </w:rPr>
        <w:t>, 156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164.</w:t>
      </w:r>
      <w:r>
        <w:rPr>
          <w:rFonts w:ascii="AdvOT999035f4" w:hAnsi="AdvOT999035f4"/>
          <w:color w:val="000000"/>
          <w:sz w:val="18"/>
          <w:szCs w:val="18"/>
        </w:rPr>
        <w:br/>
        <w:t>9 T. Zhang, F. B. Gu, D. M. Han, Z. H. Wang and G. S. Guo,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ce71c481.I" w:hAnsi="AdvOTce71c481.I"/>
          <w:color w:val="000000"/>
          <w:sz w:val="18"/>
          <w:szCs w:val="18"/>
        </w:rPr>
        <w:t>Sens. Actuators, B</w:t>
      </w:r>
      <w:r>
        <w:rPr>
          <w:rFonts w:ascii="AdvOT999035f4" w:hAnsi="AdvOT999035f4"/>
          <w:color w:val="000000"/>
          <w:sz w:val="18"/>
          <w:szCs w:val="18"/>
        </w:rPr>
        <w:t xml:space="preserve">, 2013, </w:t>
      </w:r>
      <w:r>
        <w:rPr>
          <w:rFonts w:ascii="AdvOTaa6301a5.B" w:hAnsi="AdvOTaa6301a5.B"/>
          <w:color w:val="000000"/>
          <w:sz w:val="18"/>
          <w:szCs w:val="18"/>
        </w:rPr>
        <w:t>177</w:t>
      </w:r>
      <w:r>
        <w:rPr>
          <w:rFonts w:ascii="AdvOT999035f4" w:hAnsi="AdvOT999035f4"/>
          <w:color w:val="000000"/>
          <w:sz w:val="18"/>
          <w:szCs w:val="18"/>
        </w:rPr>
        <w:t>, 1180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1188.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10 W. Xu, Z. G. Zhang and W. W. Cao, </w:t>
      </w:r>
      <w:r>
        <w:rPr>
          <w:rFonts w:ascii="AdvOTce71c481.I" w:hAnsi="AdvOTce71c481.I"/>
          <w:color w:val="000000"/>
          <w:sz w:val="18"/>
          <w:szCs w:val="18"/>
        </w:rPr>
        <w:t>Opt. Lett.</w:t>
      </w:r>
      <w:r>
        <w:rPr>
          <w:rFonts w:ascii="AdvOT999035f4" w:hAnsi="AdvOT999035f4"/>
          <w:color w:val="000000"/>
          <w:sz w:val="18"/>
          <w:szCs w:val="18"/>
        </w:rPr>
        <w:t xml:space="preserve">, 2012, </w:t>
      </w:r>
      <w:r>
        <w:rPr>
          <w:rFonts w:ascii="AdvOTaa6301a5.B" w:hAnsi="AdvOTaa6301a5.B"/>
          <w:color w:val="000000"/>
          <w:sz w:val="18"/>
          <w:szCs w:val="18"/>
        </w:rPr>
        <w:t>37</w:t>
      </w:r>
      <w:r>
        <w:rPr>
          <w:rFonts w:ascii="AdvOT999035f4" w:hAnsi="AdvOT999035f4"/>
          <w:color w:val="000000"/>
          <w:sz w:val="18"/>
          <w:szCs w:val="18"/>
        </w:rPr>
        <w:t>, 4865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+20" w:hAnsi="AdvOT999035f4+20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t>4867.</w:t>
      </w:r>
      <w:r>
        <w:rPr>
          <w:rFonts w:ascii="AdvOT999035f4" w:hAnsi="AdvOT999035f4"/>
          <w:color w:val="000000"/>
          <w:sz w:val="18"/>
          <w:szCs w:val="18"/>
        </w:rPr>
        <w:br/>
        <w:t>11 J. H. Park, G. Maltzahn, M. J. Xu, V. Fogal, V. R. Kotamraju,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E. Ruoslahti, S. N. Bhatia and M. J. Sailor, </w:t>
      </w:r>
      <w:r>
        <w:rPr>
          <w:rFonts w:ascii="AdvOTce71c481.I" w:hAnsi="AdvOTce71c481.I"/>
          <w:color w:val="000000"/>
          <w:sz w:val="18"/>
          <w:szCs w:val="18"/>
        </w:rPr>
        <w:t>Proc. Natl. Acad.</w:t>
      </w:r>
      <w:r>
        <w:rPr>
          <w:rFonts w:ascii="AdvOTce71c481.I" w:hAnsi="AdvOTce71c481.I"/>
          <w:color w:val="000000"/>
          <w:sz w:val="18"/>
          <w:szCs w:val="18"/>
        </w:rPr>
        <w:br/>
        <w:t>Sci.</w:t>
      </w:r>
      <w:r>
        <w:rPr>
          <w:rFonts w:ascii="AdvOT999035f4" w:hAnsi="AdvOT999035f4"/>
          <w:color w:val="000000"/>
          <w:sz w:val="18"/>
          <w:szCs w:val="18"/>
        </w:rPr>
        <w:t xml:space="preserve">, 2010, </w:t>
      </w:r>
      <w:r>
        <w:rPr>
          <w:rFonts w:ascii="AdvOTaa6301a5.B" w:hAnsi="AdvOTaa6301a5.B"/>
          <w:color w:val="000000"/>
          <w:sz w:val="18"/>
          <w:szCs w:val="18"/>
        </w:rPr>
        <w:t>107</w:t>
      </w:r>
      <w:r>
        <w:rPr>
          <w:rFonts w:ascii="AdvOT999035f4" w:hAnsi="AdvOT999035f4"/>
          <w:color w:val="000000"/>
          <w:sz w:val="18"/>
          <w:szCs w:val="18"/>
        </w:rPr>
        <w:t>, 981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986.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12 M. L. Debasu, D. Ananias, I. Pastoriza-Santos, L. M. LizMarz´an, J. Rocha and L. D. Carlos, </w:t>
      </w:r>
      <w:r>
        <w:rPr>
          <w:rFonts w:ascii="AdvOTce71c481.I" w:hAnsi="AdvOTce71c481.I"/>
          <w:color w:val="000000"/>
          <w:sz w:val="18"/>
          <w:szCs w:val="18"/>
        </w:rPr>
        <w:t>Adv. Mater.</w:t>
      </w:r>
      <w:r>
        <w:rPr>
          <w:rFonts w:ascii="AdvOT999035f4" w:hAnsi="AdvOT999035f4"/>
          <w:color w:val="000000"/>
          <w:sz w:val="18"/>
          <w:szCs w:val="18"/>
        </w:rPr>
        <w:t xml:space="preserve">, 2013, </w:t>
      </w:r>
      <w:r>
        <w:rPr>
          <w:rFonts w:ascii="AdvOTaa6301a5.B" w:hAnsi="AdvOTaa6301a5.B"/>
          <w:color w:val="000000"/>
          <w:sz w:val="18"/>
          <w:szCs w:val="18"/>
        </w:rPr>
        <w:t>25</w:t>
      </w:r>
      <w:r>
        <w:rPr>
          <w:rFonts w:ascii="AdvOT999035f4" w:hAnsi="AdvOT999035f4"/>
          <w:color w:val="000000"/>
          <w:sz w:val="18"/>
          <w:szCs w:val="18"/>
        </w:rPr>
        <w:t>,</w:t>
      </w:r>
      <w:r>
        <w:rPr>
          <w:rFonts w:ascii="AdvOT999035f4" w:hAnsi="AdvOT999035f4"/>
          <w:color w:val="000000"/>
          <w:sz w:val="18"/>
          <w:szCs w:val="18"/>
        </w:rPr>
        <w:br/>
        <w:t>4868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4874.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13 X. H. Huang, I. H. El-sayed, W. Qian and M. A. El-sayed, </w:t>
      </w:r>
      <w:r>
        <w:rPr>
          <w:rFonts w:ascii="AdvOTce71c481.I" w:hAnsi="AdvOTce71c481.I"/>
          <w:color w:val="000000"/>
          <w:sz w:val="18"/>
          <w:szCs w:val="18"/>
        </w:rPr>
        <w:t>J.</w:t>
      </w:r>
      <w:r>
        <w:rPr>
          <w:rFonts w:ascii="AdvOTce71c481.I" w:hAnsi="AdvOTce71c481.I"/>
          <w:color w:val="000000"/>
          <w:sz w:val="18"/>
          <w:szCs w:val="18"/>
        </w:rPr>
        <w:br/>
        <w:t>Am. Chem. Soc.</w:t>
      </w:r>
      <w:r>
        <w:rPr>
          <w:rFonts w:ascii="AdvOT999035f4" w:hAnsi="AdvOT999035f4"/>
          <w:color w:val="000000"/>
          <w:sz w:val="18"/>
          <w:szCs w:val="18"/>
        </w:rPr>
        <w:t xml:space="preserve">, 2006, </w:t>
      </w:r>
      <w:r>
        <w:rPr>
          <w:rFonts w:ascii="AdvOTaa6301a5.B" w:hAnsi="AdvOTaa6301a5.B"/>
          <w:color w:val="000000"/>
          <w:sz w:val="18"/>
          <w:szCs w:val="18"/>
        </w:rPr>
        <w:t>128</w:t>
      </w:r>
      <w:r>
        <w:rPr>
          <w:rFonts w:ascii="AdvOT999035f4" w:hAnsi="AdvOT999035f4"/>
          <w:color w:val="000000"/>
          <w:sz w:val="18"/>
          <w:szCs w:val="18"/>
        </w:rPr>
        <w:t>, 2115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2120.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14 I. Bilecka and M. Niederberger, </w:t>
      </w:r>
      <w:r>
        <w:rPr>
          <w:rFonts w:ascii="AdvOTce71c481.I" w:hAnsi="AdvOTce71c481.I"/>
          <w:color w:val="000000"/>
          <w:sz w:val="18"/>
          <w:szCs w:val="18"/>
        </w:rPr>
        <w:t>Nanoscale</w:t>
      </w:r>
      <w:r>
        <w:rPr>
          <w:rFonts w:ascii="AdvOT999035f4" w:hAnsi="AdvOT999035f4"/>
          <w:color w:val="000000"/>
          <w:sz w:val="18"/>
          <w:szCs w:val="18"/>
        </w:rPr>
        <w:t xml:space="preserve">, 2010, </w:t>
      </w:r>
      <w:r>
        <w:rPr>
          <w:rFonts w:ascii="AdvOTaa6301a5.B" w:hAnsi="AdvOTaa6301a5.B"/>
          <w:color w:val="000000"/>
          <w:sz w:val="18"/>
          <w:szCs w:val="18"/>
        </w:rPr>
        <w:t>2</w:t>
      </w:r>
      <w:r>
        <w:rPr>
          <w:rFonts w:ascii="AdvOT999035f4" w:hAnsi="AdvOT999035f4"/>
          <w:color w:val="000000"/>
          <w:sz w:val="18"/>
          <w:szCs w:val="18"/>
        </w:rPr>
        <w:t>, 1358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+20" w:hAnsi="AdvOT999035f4+20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t>1374.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d3a5f740" w:hAnsi="AdvOTd3a5f740"/>
          <w:color w:val="000000"/>
          <w:sz w:val="16"/>
          <w:szCs w:val="16"/>
        </w:rPr>
        <w:t xml:space="preserve">47562 </w:t>
      </w:r>
      <w:r>
        <w:rPr>
          <w:rFonts w:ascii="AdvOT4199d003" w:hAnsi="AdvOT4199d003"/>
          <w:color w:val="000000"/>
          <w:sz w:val="16"/>
          <w:szCs w:val="16"/>
        </w:rPr>
        <w:t xml:space="preserve">| </w:t>
      </w:r>
      <w:r>
        <w:rPr>
          <w:rFonts w:ascii="AdvOT358878cb.I" w:hAnsi="AdvOT358878cb.I"/>
          <w:color w:val="000000"/>
          <w:sz w:val="16"/>
          <w:szCs w:val="16"/>
        </w:rPr>
        <w:t>RSC Adv.</w:t>
      </w:r>
      <w:r>
        <w:rPr>
          <w:rFonts w:ascii="AdvOT4199d003" w:hAnsi="AdvOT4199d003"/>
          <w:color w:val="000000"/>
          <w:sz w:val="16"/>
          <w:szCs w:val="16"/>
        </w:rPr>
        <w:t xml:space="preserve">, 2014, </w:t>
      </w:r>
      <w:r>
        <w:rPr>
          <w:rFonts w:ascii="AdvOTd3a5f740" w:hAnsi="AdvOTd3a5f740"/>
          <w:color w:val="000000"/>
          <w:sz w:val="16"/>
          <w:szCs w:val="16"/>
        </w:rPr>
        <w:t>4</w:t>
      </w:r>
      <w:r>
        <w:rPr>
          <w:rFonts w:ascii="AdvOT4199d003" w:hAnsi="AdvOT4199d003"/>
          <w:color w:val="000000"/>
          <w:sz w:val="16"/>
          <w:szCs w:val="16"/>
        </w:rPr>
        <w:t>, 47556</w:t>
      </w:r>
      <w:r>
        <w:rPr>
          <w:rFonts w:ascii="AdvOT4199d003+20" w:hAnsi="AdvOT4199d003+20"/>
          <w:color w:val="000000"/>
          <w:sz w:val="16"/>
          <w:szCs w:val="16"/>
        </w:rPr>
        <w:t>–</w:t>
      </w:r>
      <w:r>
        <w:rPr>
          <w:rFonts w:ascii="AdvOT4199d003" w:hAnsi="AdvOT4199d003"/>
          <w:color w:val="000000"/>
          <w:sz w:val="16"/>
          <w:szCs w:val="16"/>
        </w:rPr>
        <w:t xml:space="preserve">47563 </w:t>
      </w:r>
      <w:r>
        <w:rPr>
          <w:rFonts w:ascii="AdvOT4199d003" w:hAnsi="AdvOT4199d003"/>
          <w:color w:val="666666"/>
          <w:sz w:val="16"/>
          <w:szCs w:val="16"/>
        </w:rPr>
        <w:t>This journal is © The Royal Society of Chemistry 2014</w:t>
      </w:r>
      <w:r>
        <w:rPr>
          <w:rFonts w:ascii="AdvOT4199d003" w:hAnsi="AdvOT4199d003"/>
          <w:color w:val="666666"/>
          <w:sz w:val="16"/>
          <w:szCs w:val="16"/>
        </w:rPr>
        <w:br/>
      </w:r>
      <w:r>
        <w:rPr>
          <w:rFonts w:ascii="AdvOT2c8ce45a" w:hAnsi="AdvOT2c8ce45a"/>
          <w:color w:val="2C4144"/>
          <w:sz w:val="16"/>
          <w:szCs w:val="16"/>
        </w:rPr>
        <w:t>RSC Advances Paper</w:t>
      </w:r>
      <w:r>
        <w:rPr>
          <w:rFonts w:ascii="AdvOT2c8ce45a" w:hAnsi="AdvOT2c8ce45a"/>
          <w:color w:val="2C4144"/>
          <w:sz w:val="16"/>
          <w:szCs w:val="16"/>
        </w:rPr>
        <w:br/>
      </w:r>
      <w:r>
        <w:rPr>
          <w:rFonts w:ascii="AdvOT2c8ce45a" w:hAnsi="AdvOT2c8ce45a"/>
          <w:color w:val="000000"/>
          <w:sz w:val="16"/>
          <w:szCs w:val="16"/>
        </w:rPr>
        <w:t>Published on 26 August 2014. Downloaded by Beijing University of Chemical Technology on 03/11/2014 03:54:00.</w:t>
      </w:r>
      <w:r>
        <w:rPr>
          <w:rFonts w:ascii="AdvOT2c8ce45a" w:hAnsi="AdvOT2c8ce45a"/>
          <w:color w:val="000000"/>
          <w:sz w:val="16"/>
          <w:szCs w:val="16"/>
        </w:rPr>
        <w:br/>
      </w:r>
      <w:r>
        <w:rPr>
          <w:rFonts w:ascii="FrutigerNeueLTW1G-Bold" w:hAnsi="FrutigerNeueLTW1G-Bold"/>
          <w:b/>
          <w:bCs/>
          <w:color w:val="000000"/>
          <w:sz w:val="12"/>
          <w:szCs w:val="12"/>
        </w:rPr>
        <w:t>View Article Online</w:t>
      </w:r>
      <w:r>
        <w:rPr>
          <w:rFonts w:ascii="FrutigerNeueLTW1G-Bold" w:hAnsi="FrutigerNeueLTW1G-Bold"/>
          <w:color w:val="000000"/>
          <w:sz w:val="12"/>
          <w:szCs w:val="12"/>
        </w:rPr>
        <w:br/>
      </w:r>
      <w:r>
        <w:rPr>
          <w:rFonts w:ascii="AdvOT999035f4" w:hAnsi="AdvOT999035f4"/>
          <w:color w:val="000000"/>
          <w:sz w:val="18"/>
          <w:szCs w:val="18"/>
        </w:rPr>
        <w:t>15 M. Baghbanzadeh, L. Carbone, P. D. Cozzoli and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C. O. Kappe, </w:t>
      </w:r>
      <w:r>
        <w:rPr>
          <w:rFonts w:ascii="AdvOTce71c481.I" w:hAnsi="AdvOTce71c481.I"/>
          <w:color w:val="000000"/>
          <w:sz w:val="18"/>
          <w:szCs w:val="18"/>
        </w:rPr>
        <w:t>Angew. Chem.</w:t>
      </w:r>
      <w:r>
        <w:rPr>
          <w:rFonts w:ascii="AdvOT999035f4" w:hAnsi="AdvOT999035f4"/>
          <w:color w:val="000000"/>
          <w:sz w:val="18"/>
          <w:szCs w:val="18"/>
        </w:rPr>
        <w:t xml:space="preserve">, 2011, </w:t>
      </w:r>
      <w:r>
        <w:rPr>
          <w:rFonts w:ascii="AdvOTaa6301a5.B" w:hAnsi="AdvOTaa6301a5.B"/>
          <w:color w:val="000000"/>
          <w:sz w:val="18"/>
          <w:szCs w:val="18"/>
        </w:rPr>
        <w:t>50</w:t>
      </w:r>
      <w:r>
        <w:rPr>
          <w:rFonts w:ascii="AdvOT999035f4" w:hAnsi="AdvOT999035f4"/>
          <w:color w:val="000000"/>
          <w:sz w:val="18"/>
          <w:szCs w:val="18"/>
        </w:rPr>
        <w:t>, 2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50.</w:t>
      </w:r>
      <w:r>
        <w:rPr>
          <w:rFonts w:ascii="AdvOT999035f4" w:hAnsi="AdvOT999035f4"/>
          <w:color w:val="000000"/>
          <w:sz w:val="18"/>
          <w:szCs w:val="18"/>
        </w:rPr>
        <w:br/>
        <w:t>16 Y. Tian, B. J. Chen, R. N. Hua, N. S. Yu, B. Q. Liu, J. S. Sun,</w:t>
      </w:r>
      <w:r>
        <w:rPr>
          <w:rFonts w:ascii="AdvOT999035f4" w:hAnsi="AdvOT999035f4"/>
          <w:color w:val="000000"/>
          <w:sz w:val="18"/>
          <w:szCs w:val="18"/>
        </w:rPr>
        <w:br/>
        <w:t>L. H. Cheng, H. Y. Zhong, X. P. Li, J. S. Zhang, B. N. Tian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and H. Zhong, </w:t>
      </w:r>
      <w:r>
        <w:rPr>
          <w:rFonts w:ascii="AdvOTce71c481.I" w:hAnsi="AdvOTce71c481.I"/>
          <w:color w:val="000000"/>
          <w:sz w:val="18"/>
          <w:szCs w:val="18"/>
        </w:rPr>
        <w:t>CrystEngComm</w:t>
      </w:r>
      <w:r>
        <w:rPr>
          <w:rFonts w:ascii="AdvOT999035f4" w:hAnsi="AdvOT999035f4"/>
          <w:color w:val="000000"/>
          <w:sz w:val="18"/>
          <w:szCs w:val="18"/>
        </w:rPr>
        <w:t xml:space="preserve">, 2012, </w:t>
      </w:r>
      <w:r>
        <w:rPr>
          <w:rFonts w:ascii="AdvOTaa6301a5.B" w:hAnsi="AdvOTaa6301a5.B"/>
          <w:color w:val="000000"/>
          <w:sz w:val="18"/>
          <w:szCs w:val="18"/>
        </w:rPr>
        <w:t>14</w:t>
      </w:r>
      <w:r>
        <w:rPr>
          <w:rFonts w:ascii="AdvOT999035f4" w:hAnsi="AdvOT999035f4"/>
          <w:color w:val="000000"/>
          <w:sz w:val="18"/>
          <w:szCs w:val="18"/>
        </w:rPr>
        <w:t>, 1760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1769.</w:t>
      </w:r>
      <w:r>
        <w:rPr>
          <w:rFonts w:ascii="AdvOT999035f4" w:hAnsi="AdvOT999035f4"/>
          <w:color w:val="000000"/>
          <w:sz w:val="18"/>
          <w:szCs w:val="18"/>
        </w:rPr>
        <w:br/>
        <w:t>17 J. C. Zhang, W. Wang, B. X. Li, X. H. Zhang, X. D. Zhao,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X. Y. Liu and M. Zhao, </w:t>
      </w:r>
      <w:r>
        <w:rPr>
          <w:rFonts w:ascii="AdvOTce71c481.I" w:hAnsi="AdvOTce71c481.I"/>
          <w:color w:val="000000"/>
          <w:sz w:val="18"/>
          <w:szCs w:val="18"/>
        </w:rPr>
        <w:t>Eur. J. Inorg. Chem.</w:t>
      </w:r>
      <w:r>
        <w:rPr>
          <w:rFonts w:ascii="AdvOT999035f4" w:hAnsi="AdvOT999035f4"/>
          <w:color w:val="000000"/>
          <w:sz w:val="18"/>
          <w:szCs w:val="18"/>
        </w:rPr>
        <w:t xml:space="preserve">, 2012, </w:t>
      </w:r>
      <w:r>
        <w:rPr>
          <w:rFonts w:ascii="AdvOTaa6301a5.B" w:hAnsi="AdvOTaa6301a5.B"/>
          <w:color w:val="000000"/>
          <w:sz w:val="18"/>
          <w:szCs w:val="18"/>
        </w:rPr>
        <w:t>2012</w:t>
      </w:r>
      <w:r>
        <w:rPr>
          <w:rFonts w:ascii="AdvOT999035f4" w:hAnsi="AdvOT999035f4"/>
          <w:color w:val="000000"/>
          <w:sz w:val="18"/>
          <w:szCs w:val="18"/>
        </w:rPr>
        <w:t>,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lastRenderedPageBreak/>
        <w:t>2220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2225.</w:t>
      </w:r>
      <w:r>
        <w:rPr>
          <w:rFonts w:ascii="AdvOT999035f4" w:hAnsi="AdvOT999035f4"/>
          <w:color w:val="000000"/>
          <w:sz w:val="18"/>
          <w:szCs w:val="18"/>
        </w:rPr>
        <w:br/>
        <w:t>18 B. Wang, L. H. Cheng, H. Y. Zhong, J. S. Sun, Y. Tian,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X. Q. Zhang and B. J. Chen, </w:t>
      </w:r>
      <w:r>
        <w:rPr>
          <w:rFonts w:ascii="AdvOTce71c481.I" w:hAnsi="AdvOTce71c481.I"/>
          <w:color w:val="000000"/>
          <w:sz w:val="18"/>
          <w:szCs w:val="18"/>
        </w:rPr>
        <w:t>Opt. Mater.</w:t>
      </w:r>
      <w:r>
        <w:rPr>
          <w:rFonts w:ascii="AdvOT999035f4" w:hAnsi="AdvOT999035f4"/>
          <w:color w:val="000000"/>
          <w:sz w:val="18"/>
          <w:szCs w:val="18"/>
        </w:rPr>
        <w:t xml:space="preserve">, 2009, </w:t>
      </w:r>
      <w:r>
        <w:rPr>
          <w:rFonts w:ascii="AdvOTaa6301a5.B" w:hAnsi="AdvOTaa6301a5.B"/>
          <w:color w:val="000000"/>
          <w:sz w:val="18"/>
          <w:szCs w:val="18"/>
        </w:rPr>
        <w:t>31</w:t>
      </w:r>
      <w:r>
        <w:rPr>
          <w:rFonts w:ascii="AdvOT999035f4" w:hAnsi="AdvOT999035f4"/>
          <w:color w:val="000000"/>
          <w:sz w:val="18"/>
          <w:szCs w:val="18"/>
        </w:rPr>
        <w:t>, 1658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1662.</w:t>
      </w:r>
      <w:r>
        <w:rPr>
          <w:rFonts w:ascii="AdvOT999035f4" w:hAnsi="AdvOT999035f4"/>
          <w:color w:val="000000"/>
          <w:sz w:val="18"/>
          <w:szCs w:val="18"/>
        </w:rPr>
        <w:br/>
        <w:t>19 J. J. Li, J. S. Sun, J. T. Liu, X. P. Li, J. S. Zhang, Y. Tian, S. B. Fu,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L. H. Cheng, H. Y. Zhong, H. P. Xia and B. J. Chen, </w:t>
      </w:r>
      <w:r>
        <w:rPr>
          <w:rFonts w:ascii="AdvOTce71c481.I" w:hAnsi="AdvOTce71c481.I"/>
          <w:color w:val="000000"/>
          <w:sz w:val="18"/>
          <w:szCs w:val="18"/>
        </w:rPr>
        <w:t>Mater.</w:t>
      </w:r>
      <w:r>
        <w:rPr>
          <w:rFonts w:ascii="AdvOTce71c481.I" w:hAnsi="AdvOTce71c481.I"/>
          <w:color w:val="000000"/>
          <w:sz w:val="18"/>
          <w:szCs w:val="18"/>
        </w:rPr>
        <w:br/>
        <w:t>Res. Bull.</w:t>
      </w:r>
      <w:r>
        <w:rPr>
          <w:rFonts w:ascii="AdvOT999035f4" w:hAnsi="AdvOT999035f4"/>
          <w:color w:val="000000"/>
          <w:sz w:val="18"/>
          <w:szCs w:val="18"/>
        </w:rPr>
        <w:t xml:space="preserve">, 2013, </w:t>
      </w:r>
      <w:r>
        <w:rPr>
          <w:rFonts w:ascii="AdvOTaa6301a5.B" w:hAnsi="AdvOTaa6301a5.B"/>
          <w:color w:val="000000"/>
          <w:sz w:val="18"/>
          <w:szCs w:val="18"/>
        </w:rPr>
        <w:t>48</w:t>
      </w:r>
      <w:r>
        <w:rPr>
          <w:rFonts w:ascii="AdvOT999035f4" w:hAnsi="AdvOT999035f4"/>
          <w:color w:val="000000"/>
          <w:sz w:val="18"/>
          <w:szCs w:val="18"/>
        </w:rPr>
        <w:t>, 2159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2165.</w:t>
      </w:r>
      <w:r>
        <w:rPr>
          <w:rFonts w:ascii="AdvOT999035f4" w:hAnsi="AdvOT999035f4"/>
          <w:color w:val="000000"/>
          <w:sz w:val="18"/>
          <w:szCs w:val="18"/>
        </w:rPr>
        <w:br/>
        <w:t>20 S. F. Le´on-Luis, U. R. Rodr´</w:t>
      </w:r>
      <w:r>
        <w:rPr>
          <w:rFonts w:ascii="AdvOT999035f4+01" w:hAnsi="AdvOT999035f4+01"/>
          <w:color w:val="000000"/>
          <w:sz w:val="18"/>
          <w:szCs w:val="18"/>
        </w:rPr>
        <w:t>ı</w:t>
      </w:r>
      <w:r>
        <w:rPr>
          <w:rFonts w:ascii="AdvOT999035f4" w:hAnsi="AdvOT999035f4"/>
          <w:color w:val="000000"/>
          <w:sz w:val="18"/>
          <w:szCs w:val="18"/>
        </w:rPr>
        <w:t>guez-Mendoza, I. R. Mart´</w:t>
      </w:r>
      <w:r>
        <w:rPr>
          <w:rFonts w:ascii="AdvOT999035f4+01" w:hAnsi="AdvOT999035f4+01"/>
          <w:color w:val="000000"/>
          <w:sz w:val="18"/>
          <w:szCs w:val="18"/>
        </w:rPr>
        <w:t>ı</w:t>
      </w:r>
      <w:r>
        <w:rPr>
          <w:rFonts w:ascii="AdvOT999035f4" w:hAnsi="AdvOT999035f4"/>
          <w:color w:val="000000"/>
          <w:sz w:val="18"/>
          <w:szCs w:val="18"/>
        </w:rPr>
        <w:t>n,</w:t>
      </w:r>
      <w:r>
        <w:rPr>
          <w:rFonts w:ascii="AdvOT999035f4" w:hAnsi="AdvOT999035f4"/>
          <w:color w:val="000000"/>
          <w:sz w:val="18"/>
          <w:szCs w:val="18"/>
        </w:rPr>
        <w:br/>
        <w:t>E. Lalla and V. Lav´</w:t>
      </w:r>
      <w:r>
        <w:rPr>
          <w:rFonts w:ascii="AdvOT999035f4+01" w:hAnsi="AdvOT999035f4+01"/>
          <w:color w:val="000000"/>
          <w:sz w:val="18"/>
          <w:szCs w:val="18"/>
        </w:rPr>
        <w:t>ı</w:t>
      </w:r>
      <w:r>
        <w:rPr>
          <w:rFonts w:ascii="AdvOT999035f4" w:hAnsi="AdvOT999035f4"/>
          <w:color w:val="000000"/>
          <w:sz w:val="18"/>
          <w:szCs w:val="18"/>
        </w:rPr>
        <w:t xml:space="preserve">n, </w:t>
      </w:r>
      <w:r>
        <w:rPr>
          <w:rFonts w:ascii="AdvOTce71c481.I" w:hAnsi="AdvOTce71c481.I"/>
          <w:color w:val="000000"/>
          <w:sz w:val="18"/>
          <w:szCs w:val="18"/>
        </w:rPr>
        <w:t>Sens. Actuators, B</w:t>
      </w:r>
      <w:r>
        <w:rPr>
          <w:rFonts w:ascii="AdvOT999035f4" w:hAnsi="AdvOT999035f4"/>
          <w:color w:val="000000"/>
          <w:sz w:val="18"/>
          <w:szCs w:val="18"/>
        </w:rPr>
        <w:t xml:space="preserve">, 2013, </w:t>
      </w:r>
      <w:r>
        <w:rPr>
          <w:rFonts w:ascii="AdvOTaa6301a5.B" w:hAnsi="AdvOTaa6301a5.B"/>
          <w:color w:val="000000"/>
          <w:sz w:val="18"/>
          <w:szCs w:val="18"/>
        </w:rPr>
        <w:t>176</w:t>
      </w:r>
      <w:r>
        <w:rPr>
          <w:rFonts w:ascii="AdvOT999035f4" w:hAnsi="AdvOT999035f4"/>
          <w:color w:val="000000"/>
          <w:sz w:val="18"/>
          <w:szCs w:val="18"/>
        </w:rPr>
        <w:t>, 1167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+20" w:hAnsi="AdvOT999035f4+20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t>1175.</w:t>
      </w:r>
      <w:r>
        <w:rPr>
          <w:rFonts w:ascii="AdvOT999035f4" w:hAnsi="AdvOT999035f4"/>
          <w:color w:val="000000"/>
          <w:sz w:val="18"/>
          <w:szCs w:val="18"/>
        </w:rPr>
        <w:br/>
        <w:t>21 S. F. Le´on-Luis, U. R. Rodr´</w:t>
      </w:r>
      <w:r>
        <w:rPr>
          <w:rFonts w:ascii="AdvOT999035f4+01" w:hAnsi="AdvOT999035f4+01"/>
          <w:color w:val="000000"/>
          <w:sz w:val="18"/>
          <w:szCs w:val="18"/>
        </w:rPr>
        <w:t>ı</w:t>
      </w:r>
      <w:r>
        <w:rPr>
          <w:rFonts w:ascii="AdvOT999035f4" w:hAnsi="AdvOT999035f4"/>
          <w:color w:val="000000"/>
          <w:sz w:val="18"/>
          <w:szCs w:val="18"/>
        </w:rPr>
        <w:t>guez-Mendoza, P. Haro-Gonz´alez,</w:t>
      </w:r>
      <w:r>
        <w:rPr>
          <w:rFonts w:ascii="AdvOT999035f4" w:hAnsi="AdvOT999035f4"/>
          <w:color w:val="000000"/>
          <w:sz w:val="18"/>
          <w:szCs w:val="18"/>
        </w:rPr>
        <w:br/>
        <w:t>I. R. Mart´</w:t>
      </w:r>
      <w:r>
        <w:rPr>
          <w:rFonts w:ascii="AdvOT999035f4+01" w:hAnsi="AdvOT999035f4+01"/>
          <w:color w:val="000000"/>
          <w:sz w:val="18"/>
          <w:szCs w:val="18"/>
        </w:rPr>
        <w:t>ı</w:t>
      </w:r>
      <w:r>
        <w:rPr>
          <w:rFonts w:ascii="AdvOT999035f4" w:hAnsi="AdvOT999035f4"/>
          <w:color w:val="000000"/>
          <w:sz w:val="18"/>
          <w:szCs w:val="18"/>
        </w:rPr>
        <w:t>n and V. Lav´</w:t>
      </w:r>
      <w:r>
        <w:rPr>
          <w:rFonts w:ascii="AdvOT999035f4+01" w:hAnsi="AdvOT999035f4+01"/>
          <w:color w:val="000000"/>
          <w:sz w:val="18"/>
          <w:szCs w:val="18"/>
        </w:rPr>
        <w:t>ı</w:t>
      </w:r>
      <w:r>
        <w:rPr>
          <w:rFonts w:ascii="AdvOT999035f4" w:hAnsi="AdvOT999035f4"/>
          <w:color w:val="000000"/>
          <w:sz w:val="18"/>
          <w:szCs w:val="18"/>
        </w:rPr>
        <w:t xml:space="preserve">n, </w:t>
      </w:r>
      <w:r>
        <w:rPr>
          <w:rFonts w:ascii="AdvOTce71c481.I" w:hAnsi="AdvOTce71c481.I"/>
          <w:color w:val="000000"/>
          <w:sz w:val="18"/>
          <w:szCs w:val="18"/>
        </w:rPr>
        <w:t>Sens. Actuators, B</w:t>
      </w:r>
      <w:r>
        <w:rPr>
          <w:rFonts w:ascii="AdvOT999035f4" w:hAnsi="AdvOT999035f4"/>
          <w:color w:val="000000"/>
          <w:sz w:val="18"/>
          <w:szCs w:val="18"/>
        </w:rPr>
        <w:t xml:space="preserve">, 2012, </w:t>
      </w:r>
      <w:r>
        <w:rPr>
          <w:rFonts w:ascii="AdvOTaa6301a5.B" w:hAnsi="AdvOTaa6301a5.B"/>
          <w:color w:val="000000"/>
          <w:sz w:val="18"/>
          <w:szCs w:val="18"/>
        </w:rPr>
        <w:t>174</w:t>
      </w:r>
      <w:r>
        <w:rPr>
          <w:rFonts w:ascii="AdvOT999035f4" w:hAnsi="AdvOT999035f4"/>
          <w:color w:val="000000"/>
          <w:sz w:val="18"/>
          <w:szCs w:val="18"/>
        </w:rPr>
        <w:t>, 176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+20" w:hAnsi="AdvOT999035f4+20"/>
          <w:color w:val="000000"/>
          <w:sz w:val="18"/>
          <w:szCs w:val="18"/>
        </w:rPr>
        <w:br/>
      </w:r>
      <w:r>
        <w:rPr>
          <w:rFonts w:ascii="AdvOT999035f4" w:hAnsi="AdvOT999035f4"/>
          <w:color w:val="000000"/>
          <w:sz w:val="18"/>
          <w:szCs w:val="18"/>
        </w:rPr>
        <w:t>186.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22 S. K. Singh, K. Kumar and S. B. Rai, </w:t>
      </w:r>
      <w:r>
        <w:rPr>
          <w:rFonts w:ascii="AdvOTce71c481.I" w:hAnsi="AdvOTce71c481.I"/>
          <w:color w:val="000000"/>
          <w:sz w:val="18"/>
          <w:szCs w:val="18"/>
        </w:rPr>
        <w:t>Appl. Phys. B: Lasers Opt.</w:t>
      </w:r>
      <w:r>
        <w:rPr>
          <w:rFonts w:ascii="AdvOT999035f4" w:hAnsi="AdvOT999035f4"/>
          <w:color w:val="000000"/>
          <w:sz w:val="18"/>
          <w:szCs w:val="18"/>
        </w:rPr>
        <w:t>,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2010, </w:t>
      </w:r>
      <w:r>
        <w:rPr>
          <w:rFonts w:ascii="AdvOTaa6301a5.B" w:hAnsi="AdvOTaa6301a5.B"/>
          <w:color w:val="000000"/>
          <w:sz w:val="18"/>
          <w:szCs w:val="18"/>
        </w:rPr>
        <w:t>100</w:t>
      </w:r>
      <w:r>
        <w:rPr>
          <w:rFonts w:ascii="AdvOT999035f4" w:hAnsi="AdvOT999035f4"/>
          <w:color w:val="000000"/>
          <w:sz w:val="18"/>
          <w:szCs w:val="18"/>
        </w:rPr>
        <w:t>, 443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446.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23 R. Dey, A. Pandey and V. K. Rai, </w:t>
      </w:r>
      <w:r>
        <w:rPr>
          <w:rFonts w:ascii="AdvOTce71c481.I" w:hAnsi="AdvOTce71c481.I"/>
          <w:color w:val="000000"/>
          <w:sz w:val="18"/>
          <w:szCs w:val="18"/>
        </w:rPr>
        <w:t>Sens. Actuators, B</w:t>
      </w:r>
      <w:r>
        <w:rPr>
          <w:rFonts w:ascii="AdvOT999035f4" w:hAnsi="AdvOT999035f4"/>
          <w:color w:val="000000"/>
          <w:sz w:val="18"/>
          <w:szCs w:val="18"/>
        </w:rPr>
        <w:t xml:space="preserve">, 2014, </w:t>
      </w:r>
      <w:r>
        <w:rPr>
          <w:rFonts w:ascii="AdvOTaa6301a5.B" w:hAnsi="AdvOTaa6301a5.B"/>
          <w:color w:val="000000"/>
          <w:sz w:val="18"/>
          <w:szCs w:val="18"/>
        </w:rPr>
        <w:t>190</w:t>
      </w:r>
      <w:r>
        <w:rPr>
          <w:rFonts w:ascii="AdvOT999035f4" w:hAnsi="AdvOT999035f4"/>
          <w:color w:val="000000"/>
          <w:sz w:val="18"/>
          <w:szCs w:val="18"/>
        </w:rPr>
        <w:t>,</w:t>
      </w:r>
      <w:r>
        <w:rPr>
          <w:rFonts w:ascii="AdvOT999035f4" w:hAnsi="AdvOT999035f4"/>
          <w:color w:val="000000"/>
          <w:sz w:val="18"/>
          <w:szCs w:val="18"/>
        </w:rPr>
        <w:br/>
        <w:t>512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515.</w:t>
      </w:r>
      <w:r>
        <w:rPr>
          <w:rFonts w:ascii="AdvOT999035f4" w:hAnsi="AdvOT999035f4"/>
          <w:color w:val="000000"/>
          <w:sz w:val="18"/>
          <w:szCs w:val="18"/>
        </w:rPr>
        <w:br/>
        <w:t>24 W. Liu, J. S. Sun, X. P. Li, J. S. Zhang, Y. Tian, S. B. Fu,</w:t>
      </w:r>
      <w:r>
        <w:rPr>
          <w:rFonts w:ascii="AdvOT999035f4" w:hAnsi="AdvOT999035f4"/>
          <w:color w:val="000000"/>
          <w:sz w:val="18"/>
          <w:szCs w:val="18"/>
        </w:rPr>
        <w:br/>
        <w:t>H. Zhong, T. H. Liu, L. H. Cheng, H. Y. Zhong, H. P. Xia,</w:t>
      </w:r>
      <w:r>
        <w:rPr>
          <w:rFonts w:ascii="AdvOT999035f4" w:hAnsi="AdvOT999035f4"/>
          <w:color w:val="000000"/>
          <w:sz w:val="18"/>
          <w:szCs w:val="18"/>
        </w:rPr>
        <w:br/>
        <w:t xml:space="preserve">B. Dong, R. N. Hua, X. Q. Zhang and B. J. Chen, </w:t>
      </w:r>
      <w:r>
        <w:rPr>
          <w:rFonts w:ascii="AdvOTce71c481.I" w:hAnsi="AdvOTce71c481.I"/>
          <w:color w:val="000000"/>
          <w:sz w:val="18"/>
          <w:szCs w:val="18"/>
        </w:rPr>
        <w:t>Opt.</w:t>
      </w:r>
      <w:r>
        <w:rPr>
          <w:rFonts w:ascii="AdvOTce71c481.I" w:hAnsi="AdvOTce71c481.I"/>
          <w:color w:val="000000"/>
          <w:sz w:val="18"/>
          <w:szCs w:val="18"/>
        </w:rPr>
        <w:br/>
        <w:t>Mater.</w:t>
      </w:r>
      <w:r>
        <w:rPr>
          <w:rFonts w:ascii="AdvOT999035f4" w:hAnsi="AdvOT999035f4"/>
          <w:color w:val="000000"/>
          <w:sz w:val="18"/>
          <w:szCs w:val="18"/>
        </w:rPr>
        <w:t xml:space="preserve">, 2013, </w:t>
      </w:r>
      <w:r>
        <w:rPr>
          <w:rFonts w:ascii="AdvOTaa6301a5.B" w:hAnsi="AdvOTaa6301a5.B"/>
          <w:color w:val="000000"/>
          <w:sz w:val="18"/>
          <w:szCs w:val="18"/>
        </w:rPr>
        <w:t>35</w:t>
      </w:r>
      <w:r>
        <w:rPr>
          <w:rFonts w:ascii="AdvOT999035f4" w:hAnsi="AdvOT999035f4"/>
          <w:color w:val="000000"/>
          <w:sz w:val="18"/>
          <w:szCs w:val="18"/>
        </w:rPr>
        <w:t>, 1487</w:t>
      </w:r>
      <w:r>
        <w:rPr>
          <w:rFonts w:ascii="AdvOT999035f4+20" w:hAnsi="AdvOT999035f4+20"/>
          <w:color w:val="000000"/>
          <w:sz w:val="18"/>
          <w:szCs w:val="18"/>
        </w:rPr>
        <w:t>–</w:t>
      </w:r>
      <w:r>
        <w:rPr>
          <w:rFonts w:ascii="AdvOT999035f4" w:hAnsi="AdvOT999035f4"/>
          <w:color w:val="000000"/>
          <w:sz w:val="18"/>
          <w:szCs w:val="18"/>
        </w:rPr>
        <w:t>1492.</w:t>
      </w:r>
      <w:r>
        <w:rPr>
          <w:rFonts w:ascii="AdvOT999035f4" w:hAnsi="AdvOT999035f4"/>
          <w:color w:val="000000"/>
          <w:sz w:val="18"/>
          <w:szCs w:val="18"/>
        </w:rPr>
        <w:br/>
      </w:r>
      <w:r>
        <w:rPr>
          <w:rFonts w:ascii="AdvOT4199d003" w:hAnsi="AdvOT4199d003"/>
          <w:color w:val="666666"/>
          <w:sz w:val="16"/>
          <w:szCs w:val="16"/>
        </w:rPr>
        <w:t xml:space="preserve">This journal is © The Royal Society of Chemistry 2014 </w:t>
      </w:r>
      <w:r>
        <w:rPr>
          <w:rFonts w:ascii="AdvOT358878cb.I" w:hAnsi="AdvOT358878cb.I"/>
          <w:color w:val="000000"/>
          <w:sz w:val="16"/>
          <w:szCs w:val="16"/>
        </w:rPr>
        <w:t>RSC Adv.</w:t>
      </w:r>
      <w:r>
        <w:rPr>
          <w:rFonts w:ascii="AdvOT4199d003" w:hAnsi="AdvOT4199d003"/>
          <w:color w:val="000000"/>
          <w:sz w:val="16"/>
          <w:szCs w:val="16"/>
        </w:rPr>
        <w:t xml:space="preserve">, 2014, </w:t>
      </w:r>
      <w:r>
        <w:rPr>
          <w:rFonts w:ascii="AdvOTd3a5f740" w:hAnsi="AdvOTd3a5f740"/>
          <w:color w:val="000000"/>
          <w:sz w:val="16"/>
          <w:szCs w:val="16"/>
        </w:rPr>
        <w:t>4</w:t>
      </w:r>
      <w:r>
        <w:rPr>
          <w:rFonts w:ascii="AdvOT4199d003" w:hAnsi="AdvOT4199d003"/>
          <w:color w:val="000000"/>
          <w:sz w:val="16"/>
          <w:szCs w:val="16"/>
        </w:rPr>
        <w:t>, 47556</w:t>
      </w:r>
      <w:r>
        <w:rPr>
          <w:rFonts w:ascii="AdvOT4199d003+20" w:hAnsi="AdvOT4199d003+20"/>
          <w:color w:val="000000"/>
          <w:sz w:val="16"/>
          <w:szCs w:val="16"/>
        </w:rPr>
        <w:t>–</w:t>
      </w:r>
      <w:r>
        <w:rPr>
          <w:rFonts w:ascii="AdvOT4199d003" w:hAnsi="AdvOT4199d003"/>
          <w:color w:val="000000"/>
          <w:sz w:val="16"/>
          <w:szCs w:val="16"/>
        </w:rPr>
        <w:t xml:space="preserve">47563 | </w:t>
      </w:r>
      <w:r>
        <w:rPr>
          <w:rFonts w:ascii="AdvOTd3a5f740" w:hAnsi="AdvOTd3a5f740"/>
          <w:color w:val="000000"/>
          <w:sz w:val="16"/>
          <w:szCs w:val="16"/>
        </w:rPr>
        <w:t>47563</w:t>
      </w:r>
      <w:r>
        <w:rPr>
          <w:rFonts w:ascii="AdvOTd3a5f740" w:hAnsi="AdvOTd3a5f740"/>
          <w:color w:val="000000"/>
          <w:sz w:val="16"/>
          <w:szCs w:val="16"/>
        </w:rPr>
        <w:br/>
      </w:r>
      <w:r>
        <w:rPr>
          <w:rFonts w:ascii="AdvOT2c8ce45a" w:hAnsi="AdvOT2c8ce45a"/>
          <w:color w:val="2C4144"/>
          <w:sz w:val="16"/>
          <w:szCs w:val="16"/>
        </w:rPr>
        <w:t>Paper RSC Advances</w:t>
      </w:r>
      <w:r>
        <w:rPr>
          <w:rFonts w:ascii="AdvOT2c8ce45a" w:hAnsi="AdvOT2c8ce45a"/>
          <w:color w:val="2C4144"/>
          <w:sz w:val="16"/>
          <w:szCs w:val="16"/>
        </w:rPr>
        <w:br/>
      </w:r>
      <w:r>
        <w:rPr>
          <w:rFonts w:ascii="AdvOT2c8ce45a" w:hAnsi="AdvOT2c8ce45a"/>
          <w:color w:val="000000"/>
          <w:sz w:val="16"/>
          <w:szCs w:val="16"/>
        </w:rPr>
        <w:t>Published on 26 August 2014. Downloaded by Beijing University of Chemical Technology on 03/11/2014 03:54:00.</w:t>
      </w:r>
      <w:r>
        <w:rPr>
          <w:rFonts w:ascii="AdvOT2c8ce45a" w:hAnsi="AdvOT2c8ce45a"/>
          <w:color w:val="000000"/>
          <w:sz w:val="16"/>
          <w:szCs w:val="16"/>
        </w:rPr>
        <w:br/>
      </w:r>
      <w:r>
        <w:rPr>
          <w:rFonts w:ascii="FrutigerNeueLTW1G-Bold" w:hAnsi="FrutigerNeueLTW1G-Bold"/>
          <w:b/>
          <w:bCs/>
          <w:color w:val="000000"/>
          <w:sz w:val="12"/>
          <w:szCs w:val="12"/>
        </w:rPr>
        <w:t>View Article Online</w:t>
      </w:r>
    </w:p>
    <w:sectPr w:rsidR="00BF5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7DE" w:rsidRDefault="00BF57DE" w:rsidP="007B36AC">
      <w:r>
        <w:separator/>
      </w:r>
    </w:p>
  </w:endnote>
  <w:endnote w:type="continuationSeparator" w:id="1">
    <w:p w:rsidR="00BF57DE" w:rsidRDefault="00BF57DE" w:rsidP="007B3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vOT2c8ce45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S497E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9b12cd4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9b12cd41+f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d3a5f74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999035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dvOT999035f4+e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aa6301a5.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aa6301a5.B+2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ce71c481.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999035f4+2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S497E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d168d80a.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4199d00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358878cb.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4199d003+2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utigerNeueLTW1G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999035f4+f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S3F4C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S4721B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4C4E7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S497E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aa6301a5.B+e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S40C6F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4C4E5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4C4E4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aa6301a5.B+f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999035f4+0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7DE" w:rsidRDefault="00BF57DE" w:rsidP="007B36AC">
      <w:r>
        <w:separator/>
      </w:r>
    </w:p>
  </w:footnote>
  <w:footnote w:type="continuationSeparator" w:id="1">
    <w:p w:rsidR="00BF57DE" w:rsidRDefault="00BF57DE" w:rsidP="007B36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36AC"/>
    <w:rsid w:val="007B36AC"/>
    <w:rsid w:val="00BF5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36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36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36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36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4555</Words>
  <Characters>25964</Characters>
  <Application>Microsoft Office Word</Application>
  <DocSecurity>0</DocSecurity>
  <Lines>216</Lines>
  <Paragraphs>60</Paragraphs>
  <ScaleCrop>false</ScaleCrop>
  <Company>Sky123.Org</Company>
  <LinksUpToDate>false</LinksUpToDate>
  <CharactersWithSpaces>30459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2015-03-11T06:53:00Z</dcterms:created>
  <dcterms:modified xsi:type="dcterms:W3CDTF">2015-03-11T06:53:00Z</dcterms:modified>
</cp:coreProperties>
</file>